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13.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customXml/itemProps1.xml" ContentType="application/vnd.openxmlformats-officedocument.customXmlProperties+xml"/>
  <Override PartName="/word/footer10.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84"/>
        <w:spacing w:before="0" w:after="0"/>
        <w:rPr>
          <w:b/>
          <w:bCs/>
          <w:spacing w:val="20"/>
          <w:sz w:val="32"/>
          <w:szCs w:val="32"/>
        </w:rPr>
      </w:pPr>
      <w:r>
        <w:rPr>
          <w:noProof/>
          <w:lang w:val="en-US"/>
        </w:rPr>
      </w:r>
      <w:r>
        <w:rPr>
          <w:noProof/>
          <w:lang w:val="en-US"/>
        </w:rPr>
      </w:r>
      <w:r>
        <w:rPr>
          <w:noProof/>
          <w:lang w:val="en-US"/>
        </w:rPr>
      </w:r>
      <w:r>
        <w:rPr>
          <w:noProof/>
          <w:lang w:val="en-US"/>
        </w:rPr>
        <mc:AlternateContent>
          <mc:Choice Requires="wpc">
            <w:drawing>
              <wp:inline distL="0" distT="0" distB="0" distR="0">
                <wp:extent cx="3514725" cy="1409700"/>
                <wp:effectExtent l="0" t="0" r="9525" b="0"/>
                <wp:docPr id="1026" name="Canvas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a:ln>
                          <a:noFill/>
                        </a:ln>
                      </wpc:whole>
                      <wps:wsp>
                        <wps:cNvSpPr/>
                        <wps:spPr>
                          <a:xfrm rot="0">
                            <a:off x="0" y="0"/>
                            <a:ext cx="3477260" cy="1371600"/>
                          </a:xfrm>
                          <a:prstGeom prst="rect"/>
                          <a:solidFill>
                            <a:srgbClr val="ffffff"/>
                          </a:solidFill>
                          <a:ln>
                            <a:noFill/>
                          </a:ln>
                        </wps:spPr>
                        <wps:txbx id="1028">
                          <w:txbxContent>
                            <w:p>
                              <w:pPr>
                                <w:pStyle w:val="style0"/>
                                <w:rPr/>
                              </w:pPr>
                              <w:r>
                                <w:rPr>
                                  <w:b/>
                                  <w:noProof/>
                                  <w:sz w:val="32"/>
                                </w:rPr>
                              </w:r>
                            </w:p>
                          </w:txbxContent>
                        </wps:txbx>
                        <wps:bodyPr lIns="0" rIns="0" tIns="0" bIns="0" vert="horz" anchor="t" wrap="none" upright="true">
                          <a:prstTxWarp prst="textNoShape"/>
                          <a:noAutofit/>
                        </wps:bodyPr>
                      </wps:wsp>
                    </wpc:wpc>
                  </a:graphicData>
                </a:graphic>
              </wp:inline>
            </w:drawing>
          </mc:Choice>
          <mc:Fallback>
            <w:pict>
              <v:group id="1026" filled="f" stroked="f" style="margin-left:0.0pt;margin-top:0.0pt;width:276.75pt;height:111.0pt;mso-wrap-distance-left:0.0pt;mso-wrap-distance-right:0.0pt;visibility:visible;" coordsize="3514725,1409700" editas="canvas">
                <v:shape id="1027" type="#_x0000_t75" filled="f" stroked="f" style="position:absolute;left:0;top:0;width:3514725;height:1409700;z-index:2;mso-position-horizontal-relative:page;mso-position-vertical-relative:page;mso-width-relative:page;mso-height-relative:page;visibility:visible;">
                  <v:stroke on="f"/>
                  <w10:wrap type="square"/>
                  <v:fill/>
                </v:shape>
                <v:rect id="1028" fillcolor="white" stroked="f" style="position:absolute;left:0;top:0;width:3477260;height:1371600;z-index:3;mso-position-horizontal-relative:page;mso-position-vertical-relative:page;mso-width-relative:page;mso-height-relative:page;visibility:visible;mso-wrap-style:none;">
                  <v:stroke on="f"/>
                  <v:fill/>
                  <v:textbox inset="0.0pt,0.0pt,0.0pt,0.0pt">
                    <w:txbxContent>
                      <w:p>
                        <w:pPr>
                          <w:pStyle w:val="style0"/>
                          <w:rPr/>
                        </w:pPr>
                        <w:r>
                          <w:rPr>
                            <w:b/>
                            <w:noProof/>
                            <w:sz w:val="32"/>
                          </w:rPr>
                        </w:r>
                      </w:p>
                    </w:txbxContent>
                  </v:textbox>
                </v:rect>
                <w10:anchorlock/>
                <v:fill rotate="true"/>
              </v:group>
            </w:pict>
          </mc:Fallback>
        </mc:AlternateContent>
      </w:r>
      <w:r>
        <w:rPr>
          <w:noProof/>
          <w:lang w:val="en-US"/>
        </w:rPr>
      </w:r>
      <w:r>
        <w:rPr>
          <w:noProof/>
          <w:lang w:val="en-US"/>
        </w:rPr>
      </w:r>
      <w:r>
        <w:rPr>
          <w:b/>
          <w:bCs/>
          <w:spacing w:val="20"/>
          <w:sz w:val="32"/>
          <w:szCs w:val="32"/>
        </w:rPr>
        <w:t>DEPARTMENT OF CIVIL ENGINEERING</w:t>
      </w:r>
    </w:p>
    <w:p>
      <w:pPr>
        <w:pStyle w:val="style0"/>
        <w:spacing w:before="1800"/>
        <w:jc w:val="center"/>
        <w:rPr>
          <w:bCs/>
          <w:caps/>
          <w:sz w:val="96"/>
          <w:szCs w:val="32"/>
        </w:rPr>
      </w:pPr>
      <w:r>
        <w:rPr>
          <w:bCs/>
          <w:sz w:val="36"/>
          <w:szCs w:val="32"/>
        </w:rPr>
        <w:t>DESIGNINING A SIMPLE DOMESTIC SAND FILTER FOR PURIFICATION OF DRINKING WATER</w:t>
      </w:r>
    </w:p>
    <w:p>
      <w:pPr>
        <w:pStyle w:val="style0"/>
        <w:spacing w:before="2400" w:after="360"/>
        <w:jc w:val="center"/>
        <w:rPr>
          <w:b/>
          <w:sz w:val="36"/>
          <w:szCs w:val="36"/>
        </w:rPr>
      </w:pPr>
      <w:r>
        <w:rPr>
          <w:b/>
          <w:sz w:val="36"/>
          <w:szCs w:val="36"/>
        </w:rPr>
        <w:t>MUGISA ROGERS</w:t>
      </w:r>
    </w:p>
    <w:p>
      <w:pPr>
        <w:pStyle w:val="style84"/>
        <w:spacing w:before="2400" w:after="360" w:lineRule="auto" w:line="288"/>
        <w:ind w:left="0" w:right="0"/>
        <w:rPr>
          <w:b/>
          <w:sz w:val="32"/>
          <w:szCs w:val="32"/>
        </w:rPr>
      </w:pPr>
      <w:r>
        <w:rPr>
          <w:sz w:val="32"/>
          <w:szCs w:val="32"/>
        </w:rPr>
        <w:t>S</w:t>
      </w:r>
      <w:r>
        <w:rPr>
          <w:sz w:val="32"/>
          <w:szCs w:val="32"/>
        </w:rPr>
        <w:t xml:space="preserve">ubmitted in partial fulfilment of the requirements for the award of </w:t>
      </w:r>
      <w:r>
        <w:rPr>
          <w:sz w:val="32"/>
          <w:szCs w:val="32"/>
        </w:rPr>
        <w:t xml:space="preserve">the Degree of </w:t>
      </w:r>
      <w:r>
        <w:rPr>
          <w:sz w:val="32"/>
          <w:szCs w:val="32"/>
        </w:rPr>
        <w:t xml:space="preserve">Bachelor of Civil </w:t>
      </w:r>
      <w:r>
        <w:rPr>
          <w:sz w:val="32"/>
          <w:szCs w:val="32"/>
        </w:rPr>
        <w:t>Engineering</w:t>
      </w:r>
    </w:p>
    <w:p>
      <w:pPr>
        <w:pStyle w:val="style4115"/>
        <w:spacing w:before="2400" w:after="0" w:lineRule="auto" w:line="360"/>
        <w:rPr/>
      </w:pPr>
      <w:r>
        <w:rPr/>
        <w:fldChar w:fldCharType="begin"/>
      </w:r>
      <w:r>
        <w:instrText xml:space="preserve"> TIME  \@ "MMMM dd, yyyy"  \* MERGEFORMAT </w:instrText>
      </w:r>
      <w:r>
        <w:rPr/>
        <w:fldChar w:fldCharType="separate"/>
      </w:r>
      <w:r>
        <w:t>April 11, 2022</w:t>
      </w:r>
      <w:r>
        <w:rPr/>
        <w:fldChar w:fldCharType="end"/>
      </w:r>
      <w:r>
        <w:t xml:space="preserve"> </w:t>
      </w:r>
    </w:p>
    <w:p>
      <w:pPr>
        <w:pStyle w:val="style1"/>
        <w:numPr>
          <w:ilvl w:val="0"/>
          <w:numId w:val="0"/>
        </w:numPr>
        <w:spacing w:before="1800" w:lineRule="auto" w:line="360"/>
        <w:rPr>
          <w:rFonts w:ascii="Times New Roman" w:hAnsi="Times New Roman"/>
        </w:rPr>
        <w:sectPr>
          <w:headerReference w:type="even" r:id="rId2"/>
          <w:headerReference w:type="default" r:id="rId3"/>
          <w:footerReference w:type="even" r:id="rId4"/>
          <w:footerReference w:type="default" r:id="rId5"/>
          <w:headerReference w:type="first" r:id="rId6"/>
          <w:footerReference w:type="first" r:id="rId7"/>
          <w:pgSz w:w="11907" w:h="16840" w:orient="portrait" w:code="9"/>
          <w:pgMar w:top="1134" w:right="1134" w:bottom="1134" w:left="1699" w:header="562" w:footer="720" w:gutter="0"/>
          <w:cols w:space="720"/>
          <w:titlePg/>
          <w:docGrid w:linePitch="360"/>
        </w:sectPr>
      </w:pPr>
    </w:p>
    <w:bookmarkStart w:id="0" w:name="_Toc100405375"/>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DECLARATION</w:t>
      </w:r>
      <w:bookmarkEnd w:id="0"/>
    </w:p>
    <w:p>
      <w:pPr>
        <w:pStyle w:val="style0"/>
        <w:autoSpaceDE w:val="false"/>
        <w:autoSpaceDN w:val="false"/>
        <w:adjustRightInd w:val="false"/>
        <w:spacing w:before="120" w:after="120" w:lineRule="auto" w:line="288"/>
        <w:jc w:val="both"/>
        <w:rPr>
          <w:sz w:val="24"/>
          <w:szCs w:val="24"/>
        </w:rPr>
      </w:pPr>
      <w:r>
        <w:rPr>
          <w:sz w:val="24"/>
          <w:szCs w:val="24"/>
        </w:rPr>
        <w:t xml:space="preserve">I, </w:t>
      </w:r>
      <w:r>
        <w:rPr>
          <w:sz w:val="24"/>
          <w:szCs w:val="24"/>
        </w:rPr>
        <w:t>…</w:t>
      </w:r>
      <w:r>
        <w:rPr>
          <w:sz w:val="24"/>
          <w:szCs w:val="24"/>
        </w:rPr>
        <w:t>………………………………………..</w:t>
      </w:r>
      <w:r>
        <w:rPr>
          <w:sz w:val="24"/>
          <w:szCs w:val="24"/>
        </w:rPr>
        <w:t xml:space="preserve"> </w:t>
      </w:r>
      <w:r>
        <w:rPr>
          <w:sz w:val="24"/>
          <w:szCs w:val="24"/>
        </w:rPr>
        <w:t>do</w:t>
      </w:r>
      <w:r>
        <w:rPr>
          <w:sz w:val="24"/>
          <w:szCs w:val="24"/>
        </w:rPr>
        <w:t xml:space="preserve"> </w:t>
      </w:r>
      <w:r>
        <w:rPr>
          <w:sz w:val="24"/>
          <w:szCs w:val="24"/>
        </w:rPr>
        <w:t xml:space="preserve">hereby declare that the </w:t>
      </w:r>
      <w:r>
        <w:rPr>
          <w:sz w:val="24"/>
          <w:szCs w:val="24"/>
        </w:rPr>
        <w:t xml:space="preserve">work </w:t>
      </w:r>
      <w:r>
        <w:rPr>
          <w:sz w:val="24"/>
          <w:szCs w:val="24"/>
        </w:rPr>
        <w:t>presented</w:t>
      </w:r>
      <w:r>
        <w:rPr>
          <w:sz w:val="24"/>
          <w:szCs w:val="24"/>
        </w:rPr>
        <w:t xml:space="preserve"> in this</w:t>
      </w:r>
      <w:r>
        <w:rPr>
          <w:sz w:val="24"/>
          <w:szCs w:val="24"/>
        </w:rPr>
        <w:t xml:space="preserve"> </w:t>
      </w:r>
      <w:r>
        <w:rPr>
          <w:sz w:val="24"/>
          <w:szCs w:val="24"/>
        </w:rPr>
        <w:t>project</w:t>
      </w:r>
      <w:r>
        <w:rPr>
          <w:sz w:val="24"/>
          <w:szCs w:val="24"/>
        </w:rPr>
        <w:t xml:space="preserve"> report is prepared by me</w:t>
      </w:r>
      <w:r>
        <w:rPr>
          <w:sz w:val="24"/>
          <w:szCs w:val="24"/>
        </w:rPr>
        <w:t xml:space="preserve"> and</w:t>
      </w:r>
      <w:r>
        <w:rPr>
          <w:sz w:val="24"/>
          <w:szCs w:val="24"/>
        </w:rPr>
        <w:t xml:space="preserve"> has not been previously submitted to any other university, college and organization for any academic </w:t>
      </w:r>
      <w:r>
        <w:rPr>
          <w:sz w:val="24"/>
          <w:szCs w:val="24"/>
        </w:rPr>
        <w:t>award.</w:t>
      </w:r>
    </w:p>
    <w:p>
      <w:pPr>
        <w:pStyle w:val="style0"/>
        <w:autoSpaceDE w:val="false"/>
        <w:autoSpaceDN w:val="false"/>
        <w:adjustRightInd w:val="false"/>
        <w:spacing w:before="360" w:after="120" w:lineRule="auto" w:line="288"/>
        <w:jc w:val="both"/>
        <w:rPr>
          <w:rFonts w:eastAsia="Calibri"/>
          <w:color w:val="000000"/>
          <w:sz w:val="24"/>
          <w:szCs w:val="24"/>
        </w:rPr>
      </w:pPr>
      <w:r>
        <w:rPr>
          <w:rFonts w:eastAsia="Calibri"/>
          <w:color w:val="000000"/>
          <w:sz w:val="24"/>
          <w:szCs w:val="24"/>
        </w:rPr>
        <w:t>Name: …………………………</w:t>
      </w:r>
      <w:r>
        <w:rPr>
          <w:rFonts w:eastAsia="Calibri"/>
          <w:color w:val="000000"/>
          <w:sz w:val="24"/>
          <w:szCs w:val="24"/>
        </w:rPr>
        <w:t>…………</w:t>
      </w:r>
      <w:r>
        <w:rPr>
          <w:rFonts w:eastAsia="Calibri"/>
          <w:color w:val="000000"/>
          <w:sz w:val="24"/>
          <w:szCs w:val="24"/>
        </w:rPr>
        <w:tab/>
      </w:r>
      <w:r>
        <w:rPr>
          <w:rFonts w:eastAsia="Calibri"/>
          <w:color w:val="000000"/>
          <w:sz w:val="24"/>
          <w:szCs w:val="24"/>
        </w:rPr>
        <w:t>Registration Number: …………………….</w:t>
      </w:r>
    </w:p>
    <w:p>
      <w:pPr>
        <w:pStyle w:val="style0"/>
        <w:autoSpaceDE w:val="false"/>
        <w:autoSpaceDN w:val="false"/>
        <w:adjustRightInd w:val="false"/>
        <w:spacing w:before="240" w:after="120" w:lineRule="auto" w:line="288"/>
        <w:jc w:val="both"/>
        <w:rPr>
          <w:rFonts w:eastAsia="Calibri"/>
          <w:color w:val="000000"/>
          <w:sz w:val="24"/>
          <w:szCs w:val="24"/>
        </w:rPr>
      </w:pPr>
      <w:r>
        <w:rPr>
          <w:rFonts w:eastAsia="Calibri"/>
          <w:color w:val="000000"/>
          <w:sz w:val="24"/>
          <w:szCs w:val="24"/>
        </w:rPr>
        <w:t>Signature: ………………</w:t>
      </w:r>
      <w:r>
        <w:rPr>
          <w:rFonts w:eastAsia="Calibri"/>
          <w:color w:val="000000"/>
          <w:sz w:val="24"/>
          <w:szCs w:val="24"/>
        </w:rPr>
        <w:t>…………</w:t>
      </w:r>
      <w:r>
        <w:rPr>
          <w:rFonts w:eastAsia="Calibri"/>
          <w:color w:val="000000"/>
          <w:sz w:val="24"/>
          <w:szCs w:val="24"/>
        </w:rPr>
        <w:t>……..</w:t>
      </w:r>
      <w:r>
        <w:rPr>
          <w:rFonts w:eastAsia="Calibri"/>
          <w:color w:val="000000"/>
          <w:sz w:val="24"/>
          <w:szCs w:val="24"/>
        </w:rPr>
        <w:tab/>
      </w:r>
      <w:r>
        <w:rPr>
          <w:rFonts w:eastAsia="Calibri"/>
          <w:color w:val="000000"/>
          <w:sz w:val="24"/>
          <w:szCs w:val="24"/>
        </w:rPr>
        <w:t>Date: ……………</w:t>
      </w:r>
      <w:r>
        <w:rPr>
          <w:rFonts w:eastAsia="Calibri"/>
          <w:color w:val="000000"/>
          <w:sz w:val="24"/>
          <w:szCs w:val="24"/>
        </w:rPr>
        <w:t>………….</w:t>
      </w:r>
      <w:r>
        <w:rPr>
          <w:rFonts w:eastAsia="Calibri"/>
          <w:color w:val="000000"/>
          <w:sz w:val="24"/>
          <w:szCs w:val="24"/>
        </w:rPr>
        <w:t>……………..</w:t>
      </w:r>
      <w:r>
        <w:rPr>
          <w:rFonts w:eastAsia="Calibri"/>
          <w:color w:val="000000"/>
          <w:sz w:val="24"/>
          <w:szCs w:val="24"/>
        </w:rPr>
        <w:t xml:space="preserve"> </w:t>
      </w:r>
    </w:p>
    <w:p>
      <w:pPr>
        <w:pStyle w:val="style1"/>
        <w:spacing w:before="480" w:after="120" w:lineRule="auto" w:line="288"/>
        <w:jc w:val="center"/>
        <w:rPr>
          <w:rFonts w:ascii="Times New Roman" w:cs="Times New Roman" w:hAnsi="Times New Roman"/>
        </w:rPr>
        <w:sectPr>
          <w:footerReference w:type="default" r:id="rId8"/>
          <w:pgSz w:w="11907" w:h="16840" w:orient="portrait" w:code="9"/>
          <w:pgMar w:top="1134" w:right="1134" w:bottom="1134" w:left="1701" w:header="431" w:footer="981" w:gutter="0"/>
          <w:pgNumType w:fmt="lowerRoman" w:start="1"/>
          <w:cols w:space="720"/>
          <w:docGrid w:linePitch="272"/>
        </w:sectPr>
      </w:pPr>
    </w:p>
    <w:bookmarkStart w:id="1" w:name="_Toc100405376"/>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APPROVAL</w:t>
      </w:r>
      <w:bookmarkEnd w:id="1"/>
    </w:p>
    <w:p>
      <w:pPr>
        <w:pStyle w:val="style0"/>
        <w:autoSpaceDE w:val="false"/>
        <w:autoSpaceDN w:val="false"/>
        <w:adjustRightInd w:val="false"/>
        <w:rPr>
          <w:rFonts w:eastAsia="Calibri"/>
          <w:color w:val="000000"/>
          <w:sz w:val="24"/>
          <w:szCs w:val="24"/>
        </w:rPr>
      </w:pPr>
      <w:r>
        <w:rPr>
          <w:rFonts w:eastAsia="Calibri"/>
          <w:color w:val="000000"/>
          <w:sz w:val="24"/>
          <w:szCs w:val="24"/>
        </w:rPr>
        <w:t xml:space="preserve">This is to certify that this research project titled </w:t>
      </w:r>
      <w:r>
        <w:rPr>
          <w:rFonts w:eastAsia="Calibri"/>
          <w:color w:val="000000"/>
          <w:sz w:val="24"/>
          <w:szCs w:val="24"/>
        </w:rPr>
        <w:t>…………………………………………………… ………………..…………</w:t>
      </w:r>
      <w:r>
        <w:rPr>
          <w:rFonts w:eastAsia="Calibri"/>
          <w:color w:val="000000"/>
          <w:sz w:val="24"/>
          <w:szCs w:val="24"/>
        </w:rPr>
        <w:t>………………</w:t>
      </w:r>
      <w:r>
        <w:rPr>
          <w:rFonts w:eastAsia="Calibri"/>
          <w:color w:val="000000"/>
          <w:sz w:val="24"/>
          <w:szCs w:val="24"/>
        </w:rPr>
        <w:t>…</w:t>
      </w:r>
      <w:r>
        <w:rPr>
          <w:rFonts w:eastAsia="Calibri"/>
          <w:color w:val="000000"/>
          <w:sz w:val="24"/>
          <w:szCs w:val="24"/>
        </w:rPr>
        <w:t xml:space="preserve"> </w:t>
      </w:r>
      <w:r>
        <w:rPr>
          <w:rFonts w:eastAsia="Calibri"/>
          <w:color w:val="000000"/>
          <w:sz w:val="24"/>
          <w:szCs w:val="24"/>
        </w:rPr>
        <w:t xml:space="preserve">……………………………………………………………………………….. </w:t>
      </w:r>
      <w:r>
        <w:rPr>
          <w:rFonts w:eastAsia="Calibri"/>
          <w:color w:val="000000"/>
          <w:sz w:val="24"/>
          <w:szCs w:val="24"/>
        </w:rPr>
        <w:t>has</w:t>
      </w:r>
      <w:r>
        <w:rPr>
          <w:rFonts w:eastAsia="Calibri"/>
          <w:color w:val="000000"/>
          <w:sz w:val="24"/>
          <w:szCs w:val="24"/>
        </w:rPr>
        <w:t xml:space="preserve"> been fully supervised and found worthy of acceptance in partial </w:t>
      </w:r>
      <w:r>
        <w:rPr>
          <w:rFonts w:eastAsia="Calibri"/>
          <w:color w:val="000000"/>
          <w:sz w:val="24"/>
          <w:szCs w:val="24"/>
        </w:rPr>
        <w:t>fulfillment</w:t>
      </w:r>
      <w:r>
        <w:rPr>
          <w:rFonts w:eastAsia="Calibri"/>
          <w:color w:val="000000"/>
          <w:sz w:val="24"/>
          <w:szCs w:val="24"/>
        </w:rPr>
        <w:t xml:space="preserve"> of the award of Bachelor of </w:t>
      </w:r>
      <w:r>
        <w:rPr>
          <w:rFonts w:eastAsia="Calibri"/>
          <w:color w:val="000000"/>
          <w:sz w:val="24"/>
          <w:szCs w:val="24"/>
        </w:rPr>
        <w:t>Civil Engineering</w:t>
      </w:r>
      <w:r>
        <w:rPr>
          <w:rFonts w:eastAsia="Calibri"/>
          <w:color w:val="000000"/>
          <w:sz w:val="24"/>
          <w:szCs w:val="24"/>
        </w:rPr>
        <w:t>.</w:t>
      </w:r>
    </w:p>
    <w:p>
      <w:pPr>
        <w:pStyle w:val="style0"/>
        <w:autoSpaceDE w:val="false"/>
        <w:autoSpaceDN w:val="false"/>
        <w:adjustRightInd w:val="false"/>
        <w:spacing w:before="120" w:after="120" w:lineRule="auto" w:line="288"/>
        <w:jc w:val="both"/>
        <w:rPr>
          <w:rFonts w:eastAsia="Calibri"/>
          <w:color w:val="000000"/>
          <w:sz w:val="24"/>
          <w:szCs w:val="24"/>
        </w:rPr>
      </w:pP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Name: …</w:t>
      </w:r>
      <w:r>
        <w:rPr>
          <w:rFonts w:eastAsia="Calibri"/>
          <w:color w:val="000000"/>
          <w:sz w:val="24"/>
          <w:szCs w:val="24"/>
        </w:rPr>
        <w:t>………………………..………</w:t>
      </w:r>
      <w:r>
        <w:rPr>
          <w:rFonts w:eastAsia="Calibri"/>
          <w:color w:val="000000"/>
          <w:sz w:val="24"/>
          <w:szCs w:val="24"/>
        </w:rPr>
        <w:tab/>
      </w:r>
      <w:r>
        <w:rPr>
          <w:rFonts w:eastAsia="Calibri"/>
          <w:color w:val="000000"/>
          <w:sz w:val="24"/>
          <w:szCs w:val="24"/>
        </w:rPr>
        <w:t>Signature: …</w:t>
      </w:r>
      <w:r>
        <w:rPr>
          <w:rFonts w:eastAsia="Calibri"/>
          <w:color w:val="000000"/>
          <w:sz w:val="24"/>
          <w:szCs w:val="24"/>
        </w:rPr>
        <w:t>………….</w:t>
      </w:r>
      <w:r>
        <w:rPr>
          <w:rFonts w:eastAsia="Calibri"/>
          <w:color w:val="000000"/>
          <w:sz w:val="24"/>
          <w:szCs w:val="24"/>
        </w:rPr>
        <w:tab/>
      </w:r>
      <w:r>
        <w:rPr>
          <w:rFonts w:eastAsia="Calibri"/>
          <w:color w:val="000000"/>
          <w:sz w:val="24"/>
          <w:szCs w:val="24"/>
        </w:rPr>
        <w:t>Date: …………..</w:t>
      </w:r>
      <w:r>
        <w:rPr>
          <w:rFonts w:eastAsia="Calibri"/>
          <w:color w:val="000000"/>
          <w:sz w:val="24"/>
          <w:szCs w:val="24"/>
        </w:rPr>
        <w:t xml:space="preserve"> </w:t>
      </w:r>
    </w:p>
    <w:p>
      <w:pPr>
        <w:pStyle w:val="style0"/>
        <w:autoSpaceDE w:val="false"/>
        <w:autoSpaceDN w:val="false"/>
        <w:adjustRightInd w:val="false"/>
        <w:rPr>
          <w:rFonts w:eastAsia="Calibri"/>
          <w:color w:val="000000"/>
          <w:sz w:val="24"/>
          <w:szCs w:val="24"/>
        </w:rPr>
        <w:sectPr>
          <w:footerReference w:type="default" r:id="rId9"/>
          <w:pgSz w:w="11907" w:h="16840" w:orient="portrait" w:code="9"/>
          <w:pgMar w:top="1134" w:right="1134" w:bottom="1134" w:left="1701" w:header="431" w:footer="981" w:gutter="0"/>
          <w:pgNumType w:fmt="lowerRoman" w:start="2"/>
          <w:cols w:space="720"/>
          <w:docGrid w:linePitch="272"/>
        </w:sectPr>
      </w:pPr>
    </w:p>
    <w:bookmarkStart w:id="2" w:name="_Toc100405377"/>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DEDICATION</w:t>
      </w:r>
      <w:bookmarkEnd w:id="2"/>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I dedicate this report to the Almighty God who has enabled me, my family, friends and supervisors to get through my academic journey to this stage.</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In a special way I dedicate this report to my parent, my family, friends, supervisors and lecturers for all the knowledge, support and guidance the have always given to me.</w:t>
      </w:r>
    </w:p>
    <w:p>
      <w:pPr>
        <w:pStyle w:val="style1"/>
        <w:spacing w:before="480" w:after="120" w:lineRule="auto" w:line="288"/>
        <w:jc w:val="center"/>
        <w:rPr>
          <w:rFonts w:ascii="Times New Roman" w:cs="Times New Roman" w:hAnsi="Times New Roman"/>
        </w:rPr>
        <w:sectPr>
          <w:pgSz w:w="11907" w:h="16840" w:orient="portrait" w:code="9"/>
          <w:pgMar w:top="1134" w:right="1134" w:bottom="1134" w:left="1701" w:header="431" w:footer="981" w:gutter="0"/>
          <w:pgNumType w:fmt="lowerRoman" w:start="3"/>
          <w:cols w:space="720"/>
          <w:docGrid w:linePitch="272"/>
        </w:sectPr>
      </w:pPr>
    </w:p>
    <w:bookmarkStart w:id="3" w:name="_Toc100405378"/>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ACKNOWLEDGEMENTS</w:t>
      </w:r>
      <w:bookmarkEnd w:id="3"/>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I thank the Almighty God for the gift of life, courage and determination throughout this academic experience.</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 xml:space="preserve">I express my sincere gratitude and honest reverence to my supervisor, Mr. </w:t>
      </w:r>
      <w:r>
        <w:rPr>
          <w:rFonts w:eastAsia="Calibri"/>
          <w:color w:val="000000"/>
          <w:sz w:val="24"/>
          <w:szCs w:val="24"/>
        </w:rPr>
        <w:t>Tibenderana</w:t>
      </w:r>
      <w:r>
        <w:rPr>
          <w:rFonts w:eastAsia="Calibri"/>
          <w:color w:val="000000"/>
          <w:sz w:val="24"/>
          <w:szCs w:val="24"/>
        </w:rPr>
        <w:t xml:space="preserve"> Philip for taking time off his busy schedule to support and guide this research and design experience.</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 xml:space="preserve">I also thank the laboratory team from South Western Umbrella of Water and Sanitation for their gracious contributions and efforts in the advancement of this research. I thank them for all the time they invested and the numerous hours we spent together working on this project. </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 xml:space="preserve">Lastly, I would like to acknowledge the constant guidance, counsel and financial support of my parents. May the good Lord bless you and all your </w:t>
      </w:r>
      <w:r>
        <w:rPr>
          <w:rFonts w:eastAsia="Calibri"/>
          <w:color w:val="000000"/>
          <w:sz w:val="24"/>
          <w:szCs w:val="24"/>
        </w:rPr>
        <w:t>endeavors.</w:t>
      </w:r>
      <w:r>
        <w:rPr>
          <w:rFonts w:eastAsia="Calibri"/>
          <w:color w:val="000000"/>
          <w:sz w:val="24"/>
          <w:szCs w:val="24"/>
        </w:rPr>
        <w:t xml:space="preserve"> This research would not have been possible without you.</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 xml:space="preserve">To all those who train and contribute to the Civil Engineering profession, </w:t>
      </w:r>
      <w:r>
        <w:rPr>
          <w:rFonts w:eastAsia="Calibri"/>
          <w:color w:val="000000"/>
          <w:sz w:val="24"/>
          <w:szCs w:val="24"/>
        </w:rPr>
        <w:t>may</w:t>
      </w:r>
      <w:r>
        <w:rPr>
          <w:rFonts w:eastAsia="Calibri"/>
          <w:color w:val="000000"/>
          <w:sz w:val="24"/>
          <w:szCs w:val="24"/>
        </w:rPr>
        <w:t xml:space="preserve"> the Almighty God bless the works of your hands.</w:t>
      </w:r>
      <w:r>
        <w:rPr>
          <w:rFonts w:eastAsia="Calibri"/>
          <w:color w:val="000000"/>
          <w:sz w:val="24"/>
          <w:szCs w:val="24"/>
        </w:rPr>
        <w:t xml:space="preserve"> </w:t>
      </w:r>
    </w:p>
    <w:p>
      <w:pPr>
        <w:pStyle w:val="style1"/>
        <w:spacing w:before="480" w:after="120" w:lineRule="auto" w:line="288"/>
        <w:jc w:val="center"/>
        <w:rPr>
          <w:rFonts w:ascii="Times New Roman" w:cs="Times New Roman" w:hAnsi="Times New Roman"/>
        </w:rPr>
        <w:sectPr>
          <w:pgSz w:w="11907" w:h="16840" w:orient="portrait" w:code="9"/>
          <w:pgMar w:top="1134" w:right="1134" w:bottom="1134" w:left="1701" w:header="431" w:footer="981" w:gutter="0"/>
          <w:pgNumType w:fmt="lowerRoman"/>
          <w:cols w:space="720"/>
          <w:docGrid w:linePitch="272"/>
        </w:sectPr>
      </w:pPr>
    </w:p>
    <w:bookmarkStart w:id="4" w:name="_Toc100405379"/>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ABSTRACT</w:t>
      </w:r>
      <w:bookmarkEnd w:id="4"/>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 xml:space="preserve">The world’s first documented use of filtration to treat water occurred in 1804 in Paisley, Scotland at a </w:t>
      </w:r>
      <w:r>
        <w:rPr>
          <w:rFonts w:eastAsia="Calibri"/>
          <w:color w:val="000000"/>
          <w:sz w:val="24"/>
          <w:szCs w:val="24"/>
        </w:rPr>
        <w:t>bleachery</w:t>
      </w:r>
      <w:r>
        <w:rPr>
          <w:rFonts w:eastAsia="Calibri"/>
          <w:color w:val="000000"/>
          <w:sz w:val="24"/>
          <w:szCs w:val="24"/>
        </w:rPr>
        <w:t xml:space="preserve">. In 1829, the city of London adopted slow sand filtration for public supply. In 1855 and after, the work by John Snow, Louis Pasteur, Robert Koch, Theodor </w:t>
      </w:r>
      <w:r>
        <w:rPr>
          <w:rFonts w:eastAsia="Calibri"/>
          <w:color w:val="000000"/>
          <w:sz w:val="24"/>
          <w:szCs w:val="24"/>
        </w:rPr>
        <w:t>Escherich</w:t>
      </w:r>
      <w:r>
        <w:rPr>
          <w:rFonts w:eastAsia="Calibri"/>
          <w:color w:val="000000"/>
          <w:sz w:val="24"/>
          <w:szCs w:val="24"/>
        </w:rPr>
        <w:t>, and others verified that many bacteria and diseases were transferred by water. And some of the diseases include diarrhea, cholera, dysentery, typhoid and polio.</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In 2017, the World Health Organization (WHO) published that 785 million people worldwide lack a basic drinking water service including 144 million people who depend on surface water. And among these are people who live in communities with surface water sources in Uganda like the peo</w:t>
      </w:r>
      <w:r>
        <w:rPr>
          <w:rFonts w:eastAsia="Calibri"/>
          <w:color w:val="000000"/>
          <w:sz w:val="24"/>
          <w:szCs w:val="24"/>
        </w:rPr>
        <w:t xml:space="preserve">ple living along river </w:t>
      </w:r>
      <w:r>
        <w:rPr>
          <w:rFonts w:eastAsia="Calibri"/>
          <w:color w:val="000000"/>
          <w:sz w:val="24"/>
          <w:szCs w:val="24"/>
        </w:rPr>
        <w:t>Kiruruma</w:t>
      </w:r>
      <w:r>
        <w:rPr>
          <w:rFonts w:eastAsia="Calibri"/>
          <w:color w:val="000000"/>
          <w:sz w:val="24"/>
          <w:szCs w:val="24"/>
        </w:rPr>
        <w:t xml:space="preserve"> in </w:t>
      </w:r>
      <w:r>
        <w:rPr>
          <w:rFonts w:eastAsia="Calibri"/>
          <w:color w:val="000000"/>
          <w:sz w:val="24"/>
          <w:szCs w:val="24"/>
        </w:rPr>
        <w:t>Kabale</w:t>
      </w:r>
      <w:r>
        <w:rPr>
          <w:rFonts w:eastAsia="Calibri"/>
          <w:color w:val="000000"/>
          <w:sz w:val="24"/>
          <w:szCs w:val="24"/>
        </w:rPr>
        <w:t xml:space="preserve"> Municipality.</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It is in this quest for providing easy access to safe drinking water that I came up with the design of a domestic sand filter that can be assembled and used at home.</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I carried out tests on water sampl</w:t>
      </w:r>
      <w:r>
        <w:rPr>
          <w:rFonts w:eastAsia="Calibri"/>
          <w:color w:val="000000"/>
          <w:sz w:val="24"/>
          <w:szCs w:val="24"/>
        </w:rPr>
        <w:t xml:space="preserve">es obtained from river </w:t>
      </w:r>
      <w:r>
        <w:rPr>
          <w:rFonts w:eastAsia="Calibri"/>
          <w:color w:val="000000"/>
          <w:sz w:val="24"/>
          <w:szCs w:val="24"/>
        </w:rPr>
        <w:t>Kiruruma</w:t>
      </w:r>
      <w:r>
        <w:rPr>
          <w:rFonts w:eastAsia="Calibri"/>
          <w:color w:val="000000"/>
          <w:sz w:val="24"/>
          <w:szCs w:val="24"/>
        </w:rPr>
        <w:t xml:space="preserve"> </w:t>
      </w:r>
      <w:r>
        <w:rPr>
          <w:rFonts w:eastAsia="Calibri"/>
          <w:color w:val="000000"/>
          <w:sz w:val="24"/>
          <w:szCs w:val="24"/>
        </w:rPr>
        <w:t xml:space="preserve">both before and after filtration and I compared them with the allowable values by </w:t>
      </w:r>
      <w:r>
        <w:rPr>
          <w:rFonts w:eastAsia="Calibri"/>
          <w:color w:val="000000"/>
          <w:sz w:val="24"/>
          <w:szCs w:val="24"/>
        </w:rPr>
        <w:t>WHO</w:t>
      </w:r>
      <w:r>
        <w:rPr>
          <w:rFonts w:eastAsia="Calibri"/>
          <w:color w:val="000000"/>
          <w:sz w:val="24"/>
          <w:szCs w:val="24"/>
        </w:rPr>
        <w:t xml:space="preserve">. </w:t>
      </w:r>
    </w:p>
    <w:p>
      <w:pPr>
        <w:pStyle w:val="style0"/>
        <w:autoSpaceDE w:val="false"/>
        <w:autoSpaceDN w:val="false"/>
        <w:adjustRightInd w:val="false"/>
        <w:spacing w:before="120" w:after="120" w:lineRule="auto" w:line="288"/>
        <w:jc w:val="both"/>
        <w:rPr>
          <w:rFonts w:eastAsia="Calibri"/>
          <w:color w:val="000000"/>
          <w:sz w:val="24"/>
          <w:szCs w:val="24"/>
        </w:rPr>
      </w:pPr>
      <w:r>
        <w:rPr>
          <w:rFonts w:eastAsia="Calibri"/>
          <w:color w:val="000000"/>
          <w:sz w:val="24"/>
          <w:szCs w:val="24"/>
        </w:rPr>
        <w:t xml:space="preserve">And from the results I came up with some conclusions help increase access to safe drinking water in Uganda as in the document below.  </w:t>
      </w:r>
    </w:p>
    <w:p>
      <w:pPr>
        <w:pStyle w:val="style1"/>
        <w:numPr>
          <w:ilvl w:val="0"/>
          <w:numId w:val="0"/>
        </w:numPr>
        <w:spacing w:before="480" w:after="120" w:lineRule="auto" w:line="288"/>
        <w:ind w:left="432"/>
        <w:rPr>
          <w:rFonts w:ascii="Times New Roman" w:cs="Times New Roman" w:hAnsi="Times New Roman"/>
        </w:rPr>
        <w:sectPr>
          <w:pgSz w:w="11907" w:h="16840" w:orient="portrait" w:code="9"/>
          <w:pgMar w:top="1134" w:right="1134" w:bottom="1134" w:left="1699" w:header="432" w:footer="979" w:gutter="0"/>
          <w:pgNumType w:fmt="lowerRoman"/>
          <w:cols w:space="720"/>
          <w:docGrid w:linePitch="272"/>
        </w:sectPr>
      </w:pPr>
    </w:p>
    <w:p>
      <w:pPr>
        <w:pStyle w:val="style0"/>
        <w:rPr/>
      </w:pPr>
    </w:p>
    <w:p>
      <w:pPr>
        <w:pStyle w:val="style266"/>
        <w:jc w:val="center"/>
        <w:rPr>
          <w:b/>
          <w:bCs/>
          <w:color w:val="000000"/>
        </w:rPr>
      </w:pPr>
      <w:r>
        <w:rPr>
          <w:b/>
          <w:bCs/>
          <w:color w:val="000000"/>
        </w:rPr>
        <w:t>TABLE OF CONTENT</w:t>
      </w:r>
    </w:p>
    <w:p>
      <w:pPr>
        <w:pStyle w:val="style19"/>
        <w:tabs>
          <w:tab w:val="right" w:leader="dot" w:pos="9062"/>
        </w:tabs>
        <w:rPr>
          <w:rFonts w:eastAsia="宋体"/>
          <w:noProof/>
          <w:color w:val="000000"/>
          <w:sz w:val="24"/>
          <w:szCs w:val="24"/>
        </w:rPr>
      </w:pPr>
      <w:r>
        <w:rPr/>
        <w:fldChar w:fldCharType="begin"/>
      </w:r>
      <w:r>
        <w:instrText xml:space="preserve"> TOC \o "1-3" \h \z \u </w:instrText>
      </w:r>
      <w:r>
        <w:rPr/>
        <w:fldChar w:fldCharType="separate"/>
      </w:r>
      <w:r>
        <w:rPr/>
        <w:fldChar w:fldCharType="begin"/>
      </w:r>
      <w:r>
        <w:instrText xml:space="preserve"> HYPERLINK \l "_Toc100405375" </w:instrText>
      </w:r>
      <w:r>
        <w:rPr/>
        <w:fldChar w:fldCharType="separate"/>
      </w:r>
      <w:r>
        <w:rPr>
          <w:rStyle w:val="style85"/>
          <w:noProof/>
          <w:color w:val="000000"/>
          <w:sz w:val="24"/>
          <w:szCs w:val="24"/>
        </w:rPr>
        <w:t>DECLARATION</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_Toc100405375 \h </w:instrText>
      </w:r>
      <w:r>
        <w:rPr>
          <w:noProof/>
          <w:webHidden/>
          <w:color w:val="000000"/>
          <w:sz w:val="24"/>
          <w:szCs w:val="24"/>
        </w:rPr>
        <w:fldChar w:fldCharType="separate"/>
      </w:r>
      <w:r>
        <w:rPr>
          <w:noProof/>
          <w:webHidden/>
          <w:color w:val="000000"/>
          <w:sz w:val="24"/>
          <w:szCs w:val="24"/>
        </w:rPr>
        <w:t>i</w:t>
      </w:r>
      <w:r>
        <w:rPr>
          <w:noProof/>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"_Toc100405376" </w:instrText>
      </w:r>
      <w:r>
        <w:rPr/>
        <w:fldChar w:fldCharType="separate"/>
      </w:r>
      <w:r>
        <w:rPr>
          <w:rStyle w:val="style85"/>
          <w:noProof/>
          <w:color w:val="000000"/>
          <w:sz w:val="24"/>
          <w:szCs w:val="24"/>
        </w:rPr>
        <w:t>APPROVAL</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_Toc100405376 \h </w:instrText>
      </w:r>
      <w:r>
        <w:rPr>
          <w:noProof/>
          <w:webHidden/>
          <w:color w:val="000000"/>
          <w:sz w:val="24"/>
          <w:szCs w:val="24"/>
        </w:rPr>
        <w:fldChar w:fldCharType="separate"/>
      </w:r>
      <w:r>
        <w:rPr>
          <w:noProof/>
          <w:webHidden/>
          <w:color w:val="000000"/>
          <w:sz w:val="24"/>
          <w:szCs w:val="24"/>
        </w:rPr>
        <w:t>ii</w:t>
      </w:r>
      <w:r>
        <w:rPr>
          <w:noProof/>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"_Toc100405377" </w:instrText>
      </w:r>
      <w:r>
        <w:rPr/>
        <w:fldChar w:fldCharType="separate"/>
      </w:r>
      <w:r>
        <w:rPr>
          <w:rStyle w:val="style85"/>
          <w:noProof/>
          <w:color w:val="000000"/>
          <w:sz w:val="24"/>
          <w:szCs w:val="24"/>
        </w:rPr>
        <w:t>DEDICATION</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_Toc100405377 \h </w:instrText>
      </w:r>
      <w:r>
        <w:rPr>
          <w:noProof/>
          <w:webHidden/>
          <w:color w:val="000000"/>
          <w:sz w:val="24"/>
          <w:szCs w:val="24"/>
        </w:rPr>
        <w:fldChar w:fldCharType="separate"/>
      </w:r>
      <w:r>
        <w:rPr>
          <w:noProof/>
          <w:webHidden/>
          <w:color w:val="000000"/>
          <w:sz w:val="24"/>
          <w:szCs w:val="24"/>
        </w:rPr>
        <w:t>iii</w:t>
      </w:r>
      <w:r>
        <w:rPr>
          <w:noProof/>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"_Toc100405378" </w:instrText>
      </w:r>
      <w:r>
        <w:rPr/>
        <w:fldChar w:fldCharType="separate"/>
      </w:r>
      <w:r>
        <w:rPr>
          <w:rStyle w:val="style85"/>
          <w:noProof/>
          <w:color w:val="000000"/>
          <w:sz w:val="24"/>
          <w:szCs w:val="24"/>
        </w:rPr>
        <w:t>ACKNOWLEDGEMENTS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_Toc100405378 \h </w:instrText>
      </w:r>
      <w:r>
        <w:rPr>
          <w:noProof/>
          <w:webHidden/>
          <w:color w:val="000000"/>
          <w:sz w:val="24"/>
          <w:szCs w:val="24"/>
        </w:rPr>
        <w:fldChar w:fldCharType="separate"/>
      </w:r>
      <w:r>
        <w:rPr>
          <w:noProof/>
          <w:webHidden/>
          <w:color w:val="000000"/>
          <w:sz w:val="24"/>
          <w:szCs w:val="24"/>
        </w:rPr>
        <w:t>iv</w:t>
      </w:r>
      <w:r>
        <w:rPr>
          <w:noProof/>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"_Toc100405379" </w:instrText>
      </w:r>
      <w:r>
        <w:rPr/>
        <w:fldChar w:fldCharType="separate"/>
      </w:r>
      <w:r>
        <w:rPr>
          <w:rStyle w:val="style85"/>
          <w:noProof/>
          <w:color w:val="000000"/>
          <w:sz w:val="24"/>
          <w:szCs w:val="24"/>
        </w:rPr>
        <w:t>ABSTRACT</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_Toc100405379 \h </w:instrText>
      </w:r>
      <w:r>
        <w:rPr>
          <w:noProof/>
          <w:webHidden/>
          <w:color w:val="000000"/>
          <w:sz w:val="24"/>
          <w:szCs w:val="24"/>
        </w:rPr>
        <w:fldChar w:fldCharType="separate"/>
      </w:r>
      <w:r>
        <w:rPr>
          <w:noProof/>
          <w:webHidden/>
          <w:color w:val="000000"/>
          <w:sz w:val="24"/>
          <w:szCs w:val="24"/>
        </w:rPr>
        <w:t>v</w:t>
      </w:r>
      <w:r>
        <w:rPr>
          <w:noProof/>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"_Toc100405380" </w:instrText>
      </w:r>
      <w:r>
        <w:rPr/>
        <w:fldChar w:fldCharType="separate"/>
      </w:r>
      <w:r>
        <w:rPr>
          <w:rStyle w:val="style85"/>
          <w:noProof/>
          <w:color w:val="000000"/>
          <w:sz w:val="24"/>
          <w:szCs w:val="24"/>
        </w:rPr>
        <w:t>LIST OF TABLES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_Toc100405380 \h </w:instrText>
      </w:r>
      <w:r>
        <w:rPr>
          <w:noProof/>
          <w:webHidden/>
          <w:color w:val="000000"/>
          <w:sz w:val="24"/>
          <w:szCs w:val="24"/>
        </w:rPr>
        <w:fldChar w:fldCharType="separate"/>
      </w:r>
      <w:r>
        <w:rPr>
          <w:noProof/>
          <w:webHidden/>
          <w:color w:val="000000"/>
          <w:sz w:val="24"/>
          <w:szCs w:val="24"/>
        </w:rPr>
        <w:t>viii</w:t>
      </w:r>
      <w:r>
        <w:rPr>
          <w:noProof/>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"_Toc100405381" </w:instrText>
      </w:r>
      <w:r>
        <w:rPr/>
        <w:fldChar w:fldCharType="separate"/>
      </w:r>
      <w:r>
        <w:rPr>
          <w:rStyle w:val="style85"/>
          <w:noProof/>
          <w:color w:val="000000"/>
          <w:sz w:val="24"/>
          <w:szCs w:val="24"/>
        </w:rPr>
        <w:t>LIST OF FIGURES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_Toc100405381 \h </w:instrText>
      </w:r>
      <w:r>
        <w:rPr>
          <w:noProof/>
          <w:webHidden/>
          <w:color w:val="000000"/>
          <w:sz w:val="24"/>
          <w:szCs w:val="24"/>
        </w:rPr>
        <w:fldChar w:fldCharType="separate"/>
      </w:r>
      <w:r>
        <w:rPr>
          <w:noProof/>
          <w:webHidden/>
          <w:color w:val="000000"/>
          <w:sz w:val="24"/>
          <w:szCs w:val="24"/>
        </w:rPr>
        <w:t>ix</w:t>
      </w:r>
      <w:r>
        <w:rPr>
          <w:noProof/>
          <w:webHidden/>
          <w:color w:val="000000"/>
          <w:sz w:val="24"/>
          <w:szCs w:val="24"/>
        </w:rPr>
        <w:fldChar w:fldCharType="end"/>
      </w:r>
      <w:r>
        <w:rPr/>
        <w:fldChar w:fldCharType="end"/>
      </w:r>
    </w:p>
    <w:p>
      <w:pPr>
        <w:pStyle w:val="style19"/>
        <w:tabs>
          <w:tab w:val="left" w:leader="none" w:pos="440"/>
          <w:tab w:val="right" w:leader="dot" w:pos="9062"/>
        </w:tabs>
        <w:rPr>
          <w:rFonts w:eastAsia="宋体"/>
          <w:noProof/>
          <w:color w:val="000000"/>
          <w:sz w:val="24"/>
          <w:szCs w:val="24"/>
        </w:rPr>
      </w:pPr>
      <w:r>
        <w:rPr/>
        <w:fldChar w:fldCharType="begin"/>
      </w:r>
      <w:r>
        <w:instrText xml:space="preserve"> HYPERLINK \l "_Toc100405382" </w:instrText>
      </w:r>
      <w:r>
        <w:rPr/>
        <w:fldChar w:fldCharType="separate"/>
      </w:r>
      <w:r>
        <w:rPr>
          <w:rStyle w:val="style85"/>
          <w:noProof/>
          <w:color w:val="000000"/>
          <w:sz w:val="24"/>
          <w:szCs w:val="24"/>
        </w:rPr>
        <w:t>1</w:t>
      </w:r>
      <w:r>
        <w:rPr>
          <w:rFonts w:eastAsia="宋体"/>
          <w:noProof/>
          <w:color w:val="000000"/>
          <w:sz w:val="24"/>
          <w:szCs w:val="24"/>
        </w:rPr>
        <w:tab/>
      </w:r>
      <w:r>
        <w:rPr>
          <w:rStyle w:val="style85"/>
          <w:noProof/>
          <w:color w:val="000000"/>
          <w:sz w:val="24"/>
          <w:szCs w:val="24"/>
        </w:rPr>
        <w:t>INTRODUCTION</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_Toc100405382 \h </w:instrText>
      </w:r>
      <w:r>
        <w:rPr>
          <w:noProof/>
          <w:webHidden/>
          <w:color w:val="000000"/>
          <w:sz w:val="24"/>
          <w:szCs w:val="24"/>
        </w:rPr>
        <w:fldChar w:fldCharType="separate"/>
      </w:r>
      <w:r>
        <w:rPr>
          <w:noProof/>
          <w:webHidden/>
          <w:color w:val="000000"/>
          <w:sz w:val="24"/>
          <w:szCs w:val="24"/>
        </w:rPr>
        <w:t>1</w:t>
      </w:r>
      <w:r>
        <w:rPr>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"_Toc100405383" </w:instrText>
      </w:r>
      <w:r>
        <w:rPr/>
        <w:fldChar w:fldCharType="separate"/>
      </w:r>
      <w:r>
        <w:rPr>
          <w:rStyle w:val="style85"/>
          <w:color w:val="000000"/>
          <w:sz w:val="24"/>
          <w:szCs w:val="24"/>
        </w:rPr>
        <w:t>1.1.</w:t>
      </w:r>
      <w:r>
        <w:rPr>
          <w:rFonts w:eastAsia="宋体"/>
          <w:color w:val="000000"/>
          <w:sz w:val="24"/>
          <w:szCs w:val="24"/>
        </w:rPr>
        <w:tab/>
      </w:r>
      <w:r>
        <w:rPr>
          <w:rStyle w:val="style85"/>
          <w:color w:val="000000"/>
          <w:sz w:val="24"/>
          <w:szCs w:val="24"/>
        </w:rPr>
        <w:t>Background</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_Toc100405383 \h </w:instrText>
      </w:r>
      <w:r>
        <w:rPr>
          <w:webHidden/>
          <w:color w:val="000000"/>
          <w:sz w:val="24"/>
          <w:szCs w:val="24"/>
        </w:rPr>
        <w:fldChar w:fldCharType="separate"/>
      </w:r>
      <w:r>
        <w:rPr>
          <w:webHidden/>
          <w:color w:val="000000"/>
          <w:sz w:val="24"/>
          <w:szCs w:val="24"/>
        </w:rPr>
        <w:t>1</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"_Toc100405384" </w:instrText>
      </w:r>
      <w:r>
        <w:rPr/>
        <w:fldChar w:fldCharType="separate"/>
      </w:r>
      <w:r>
        <w:rPr>
          <w:rStyle w:val="style85"/>
          <w:rFonts w:eastAsia="Calibri"/>
          <w:color w:val="000000"/>
          <w:sz w:val="24"/>
          <w:szCs w:val="24"/>
        </w:rPr>
        <w:t>1.2.</w:t>
      </w:r>
      <w:r>
        <w:rPr>
          <w:rFonts w:eastAsia="宋体"/>
          <w:color w:val="000000"/>
          <w:sz w:val="24"/>
          <w:szCs w:val="24"/>
        </w:rPr>
        <w:tab/>
      </w:r>
      <w:r>
        <w:rPr>
          <w:rStyle w:val="style85"/>
          <w:rFonts w:eastAsia="Calibri"/>
          <w:color w:val="000000"/>
          <w:sz w:val="24"/>
          <w:szCs w:val="24"/>
        </w:rPr>
        <w:t>Problem Statement</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_Toc100405384 \h </w:instrText>
      </w:r>
      <w:r>
        <w:rPr>
          <w:webHidden/>
          <w:color w:val="000000"/>
          <w:sz w:val="24"/>
          <w:szCs w:val="24"/>
        </w:rPr>
        <w:fldChar w:fldCharType="separate"/>
      </w:r>
      <w:r>
        <w:rPr>
          <w:webHidden/>
          <w:color w:val="000000"/>
          <w:sz w:val="24"/>
          <w:szCs w:val="24"/>
        </w:rPr>
        <w:t>3</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"_Toc100405385" </w:instrText>
      </w:r>
      <w:r>
        <w:rPr/>
        <w:fldChar w:fldCharType="separate"/>
      </w:r>
      <w:r>
        <w:rPr>
          <w:rStyle w:val="style85"/>
          <w:rFonts w:eastAsia="Calibri"/>
          <w:color w:val="000000"/>
          <w:sz w:val="24"/>
          <w:szCs w:val="24"/>
        </w:rPr>
        <w:t>1.3.</w:t>
      </w:r>
      <w:r>
        <w:rPr>
          <w:rFonts w:eastAsia="宋体"/>
          <w:color w:val="000000"/>
          <w:sz w:val="24"/>
          <w:szCs w:val="24"/>
        </w:rPr>
        <w:tab/>
      </w:r>
      <w:r>
        <w:rPr>
          <w:rStyle w:val="style85"/>
          <w:rFonts w:eastAsia="Calibri"/>
          <w:color w:val="000000"/>
          <w:sz w:val="24"/>
          <w:szCs w:val="24"/>
        </w:rPr>
        <w:t>Objectives</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_Toc100405385 \h </w:instrText>
      </w:r>
      <w:r>
        <w:rPr>
          <w:webHidden/>
          <w:color w:val="000000"/>
          <w:sz w:val="24"/>
          <w:szCs w:val="24"/>
        </w:rPr>
        <w:fldChar w:fldCharType="separate"/>
      </w:r>
      <w:r>
        <w:rPr>
          <w:webHidden/>
          <w:color w:val="000000"/>
          <w:sz w:val="24"/>
          <w:szCs w:val="24"/>
        </w:rPr>
        <w:t>3</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"_Toc100405386" </w:instrText>
      </w:r>
      <w:r>
        <w:rPr/>
        <w:fldChar w:fldCharType="separate"/>
      </w:r>
      <w:r>
        <w:rPr>
          <w:rStyle w:val="style85"/>
          <w:rFonts w:eastAsia="Calibri"/>
          <w:color w:val="000000"/>
          <w:sz w:val="24"/>
          <w:szCs w:val="24"/>
        </w:rPr>
        <w:t>1.4.</w:t>
      </w:r>
      <w:r>
        <w:rPr>
          <w:rFonts w:eastAsia="宋体"/>
          <w:color w:val="000000"/>
          <w:sz w:val="24"/>
          <w:szCs w:val="24"/>
        </w:rPr>
        <w:tab/>
      </w:r>
      <w:r>
        <w:rPr>
          <w:rStyle w:val="style85"/>
          <w:rFonts w:eastAsia="Calibri"/>
          <w:color w:val="000000"/>
          <w:sz w:val="24"/>
          <w:szCs w:val="24"/>
        </w:rPr>
        <w:t>Significance</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_Toc100405386 \h </w:instrText>
      </w:r>
      <w:r>
        <w:rPr>
          <w:webHidden/>
          <w:color w:val="000000"/>
          <w:sz w:val="24"/>
          <w:szCs w:val="24"/>
        </w:rPr>
        <w:fldChar w:fldCharType="separate"/>
      </w:r>
      <w:r>
        <w:rPr>
          <w:webHidden/>
          <w:color w:val="000000"/>
          <w:sz w:val="24"/>
          <w:szCs w:val="24"/>
        </w:rPr>
        <w:t>3</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"_Toc100405387" </w:instrText>
      </w:r>
      <w:r>
        <w:rPr/>
        <w:fldChar w:fldCharType="separate"/>
      </w:r>
      <w:r>
        <w:rPr>
          <w:rStyle w:val="style85"/>
          <w:rFonts w:eastAsia="Calibri"/>
          <w:color w:val="000000"/>
          <w:sz w:val="24"/>
          <w:szCs w:val="24"/>
        </w:rPr>
        <w:t>1.5.</w:t>
      </w:r>
      <w:r>
        <w:rPr>
          <w:rFonts w:eastAsia="宋体"/>
          <w:color w:val="000000"/>
          <w:sz w:val="24"/>
          <w:szCs w:val="24"/>
        </w:rPr>
        <w:tab/>
      </w:r>
      <w:r>
        <w:rPr>
          <w:rStyle w:val="style85"/>
          <w:rFonts w:eastAsia="Calibri"/>
          <w:color w:val="000000"/>
          <w:sz w:val="24"/>
          <w:szCs w:val="24"/>
        </w:rPr>
        <w:t>Scope</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_Toc100405387 \h </w:instrText>
      </w:r>
      <w:r>
        <w:rPr>
          <w:webHidden/>
          <w:color w:val="000000"/>
          <w:sz w:val="24"/>
          <w:szCs w:val="24"/>
        </w:rPr>
        <w:fldChar w:fldCharType="separate"/>
      </w:r>
      <w:r>
        <w:rPr>
          <w:webHidden/>
          <w:color w:val="000000"/>
          <w:sz w:val="24"/>
          <w:szCs w:val="24"/>
        </w:rPr>
        <w:t>3</w:t>
      </w:r>
      <w:r>
        <w:rPr>
          <w:webHidden/>
          <w:color w:val="000000"/>
          <w:sz w:val="24"/>
          <w:szCs w:val="24"/>
        </w:rPr>
        <w:fldChar w:fldCharType="end"/>
      </w:r>
      <w:r>
        <w:rPr/>
        <w:fldChar w:fldCharType="end"/>
      </w:r>
    </w:p>
    <w:p>
      <w:pPr>
        <w:pStyle w:val="style19"/>
        <w:tabs>
          <w:tab w:val="left" w:leader="none" w:pos="440"/>
          <w:tab w:val="right" w:leader="dot" w:pos="9062"/>
        </w:tabs>
        <w:rPr>
          <w:rFonts w:eastAsia="宋体"/>
          <w:noProof/>
          <w:color w:val="000000"/>
          <w:sz w:val="24"/>
          <w:szCs w:val="24"/>
        </w:rPr>
      </w:pPr>
      <w:r>
        <w:rPr/>
        <w:fldChar w:fldCharType="begin"/>
      </w:r>
      <w:r>
        <w:instrText xml:space="preserve"> HYPERLINK \l "_Toc100405388" </w:instrText>
      </w:r>
      <w:r>
        <w:rPr/>
        <w:fldChar w:fldCharType="separate"/>
      </w:r>
      <w:r>
        <w:rPr>
          <w:rStyle w:val="style85"/>
          <w:noProof/>
          <w:color w:val="000000"/>
          <w:sz w:val="24"/>
          <w:szCs w:val="24"/>
        </w:rPr>
        <w:t>2</w:t>
      </w:r>
      <w:r>
        <w:rPr>
          <w:rFonts w:eastAsia="宋体"/>
          <w:noProof/>
          <w:color w:val="000000"/>
          <w:sz w:val="24"/>
          <w:szCs w:val="24"/>
        </w:rPr>
        <w:tab/>
      </w:r>
      <w:r>
        <w:rPr>
          <w:rStyle w:val="style85"/>
          <w:noProof/>
          <w:color w:val="000000"/>
          <w:sz w:val="24"/>
          <w:szCs w:val="24"/>
        </w:rPr>
        <w:t>LITERATURE REVIEW</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_Toc100405388 \h </w:instrText>
      </w:r>
      <w:r>
        <w:rPr>
          <w:noProof/>
          <w:webHidden/>
          <w:color w:val="000000"/>
          <w:sz w:val="24"/>
          <w:szCs w:val="24"/>
        </w:rPr>
        <w:fldChar w:fldCharType="separate"/>
      </w:r>
      <w:r>
        <w:rPr>
          <w:noProof/>
          <w:webHidden/>
          <w:color w:val="000000"/>
          <w:sz w:val="24"/>
          <w:szCs w:val="24"/>
        </w:rPr>
        <w:t>4</w:t>
      </w:r>
      <w:r>
        <w:rPr>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"_Toc100405389" </w:instrText>
      </w:r>
      <w:r>
        <w:rPr/>
        <w:fldChar w:fldCharType="separate"/>
      </w:r>
      <w:r>
        <w:rPr>
          <w:rStyle w:val="style85"/>
          <w:color w:val="000000"/>
          <w:sz w:val="24"/>
          <w:szCs w:val="24"/>
        </w:rPr>
        <w:t>2.1</w:t>
      </w:r>
      <w:r>
        <w:rPr>
          <w:rFonts w:eastAsia="宋体"/>
          <w:color w:val="000000"/>
          <w:sz w:val="24"/>
          <w:szCs w:val="24"/>
        </w:rPr>
        <w:tab/>
      </w:r>
      <w:r>
        <w:rPr>
          <w:rStyle w:val="style85"/>
          <w:color w:val="000000"/>
          <w:sz w:val="24"/>
          <w:szCs w:val="24"/>
        </w:rPr>
        <w:t>SURFACE WATER</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_Toc100405389 \h </w:instrText>
      </w:r>
      <w:r>
        <w:rPr>
          <w:webHidden/>
          <w:color w:val="000000"/>
          <w:sz w:val="24"/>
          <w:szCs w:val="24"/>
        </w:rPr>
        <w:fldChar w:fldCharType="separate"/>
      </w:r>
      <w:r>
        <w:rPr>
          <w:webHidden/>
          <w:color w:val="000000"/>
          <w:sz w:val="24"/>
          <w:szCs w:val="24"/>
        </w:rPr>
        <w:t>4</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"_Toc100405390" </w:instrText>
      </w:r>
      <w:r>
        <w:rPr/>
        <w:fldChar w:fldCharType="separate"/>
      </w:r>
      <w:r>
        <w:rPr>
          <w:rStyle w:val="style85"/>
          <w:color w:val="000000"/>
          <w:sz w:val="24"/>
          <w:szCs w:val="24"/>
        </w:rPr>
        <w:t>2.2</w:t>
      </w:r>
      <w:r>
        <w:rPr>
          <w:rFonts w:eastAsia="宋体"/>
          <w:color w:val="000000"/>
          <w:sz w:val="24"/>
          <w:szCs w:val="24"/>
        </w:rPr>
        <w:tab/>
      </w:r>
      <w:r>
        <w:rPr>
          <w:rStyle w:val="style85"/>
          <w:color w:val="000000"/>
          <w:sz w:val="24"/>
          <w:szCs w:val="24"/>
        </w:rPr>
        <w:t>CHARACTERISTICS OF SURFACE WATER</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_Toc100405390 \h </w:instrText>
      </w:r>
      <w:r>
        <w:rPr>
          <w:webHidden/>
          <w:color w:val="000000"/>
          <w:sz w:val="24"/>
          <w:szCs w:val="24"/>
        </w:rPr>
        <w:fldChar w:fldCharType="separate"/>
      </w:r>
      <w:r>
        <w:rPr>
          <w:webHidden/>
          <w:color w:val="000000"/>
          <w:sz w:val="24"/>
          <w:szCs w:val="24"/>
        </w:rPr>
        <w:t>4</w:t>
      </w:r>
      <w:r>
        <w:rPr>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"_Toc100405391" </w:instrText>
      </w:r>
      <w:r>
        <w:rPr/>
        <w:fldChar w:fldCharType="separate"/>
      </w:r>
      <w:r>
        <w:rPr>
          <w:rStyle w:val="style85"/>
          <w:rFonts w:ascii="Times New Roman" w:cs="Times New Roman" w:hAnsi="Times New Roman"/>
          <w:noProof/>
          <w:color w:val="000000"/>
          <w:sz w:val="24"/>
          <w:szCs w:val="24"/>
        </w:rPr>
        <w:t>2.2.1</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PH of water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_Toc100405391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4</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"_Toc100405392" </w:instrText>
      </w:r>
      <w:r>
        <w:rPr/>
        <w:fldChar w:fldCharType="separate"/>
      </w:r>
      <w:r>
        <w:rPr>
          <w:rStyle w:val="style85"/>
          <w:rFonts w:ascii="Times New Roman" w:cs="Times New Roman" w:hAnsi="Times New Roman"/>
          <w:noProof/>
          <w:color w:val="000000"/>
          <w:sz w:val="24"/>
          <w:szCs w:val="24"/>
        </w:rPr>
        <w:t>2.2.2</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Color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_Toc100405392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5</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"_Toc100405393" </w:instrText>
      </w:r>
      <w:r>
        <w:rPr/>
        <w:fldChar w:fldCharType="separate"/>
      </w:r>
      <w:r>
        <w:rPr>
          <w:rStyle w:val="style85"/>
          <w:rFonts w:ascii="Times New Roman" w:cs="Times New Roman" w:hAnsi="Times New Roman"/>
          <w:noProof/>
          <w:color w:val="000000"/>
          <w:sz w:val="24"/>
          <w:szCs w:val="24"/>
        </w:rPr>
        <w:t>2.2.3</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Temperature</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_Toc100405393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5</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"_Toc100405394" </w:instrText>
      </w:r>
      <w:r>
        <w:rPr/>
        <w:fldChar w:fldCharType="separate"/>
      </w:r>
      <w:r>
        <w:rPr>
          <w:rStyle w:val="style85"/>
          <w:rFonts w:ascii="Times New Roman" w:cs="Times New Roman" w:hAnsi="Times New Roman"/>
          <w:noProof/>
          <w:color w:val="000000"/>
          <w:sz w:val="24"/>
          <w:szCs w:val="24"/>
        </w:rPr>
        <w:t>2.2.4</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Turbidity</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_Toc100405394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6</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"_Toc100405395" </w:instrText>
      </w:r>
      <w:r>
        <w:rPr/>
        <w:fldChar w:fldCharType="separate"/>
      </w:r>
      <w:r>
        <w:rPr>
          <w:rStyle w:val="style85"/>
          <w:rFonts w:ascii="Times New Roman" w:cs="Times New Roman" w:hAnsi="Times New Roman"/>
          <w:noProof/>
          <w:color w:val="000000"/>
          <w:sz w:val="24"/>
          <w:szCs w:val="24"/>
        </w:rPr>
        <w:t>2.2.5</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Total alkalinity</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_Toc100405395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6</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"_Toc100405396" </w:instrText>
      </w:r>
      <w:r>
        <w:rPr/>
        <w:fldChar w:fldCharType="separate"/>
      </w:r>
      <w:r>
        <w:rPr>
          <w:rStyle w:val="style85"/>
          <w:rFonts w:ascii="Times New Roman" w:cs="Times New Roman" w:hAnsi="Times New Roman"/>
          <w:noProof/>
          <w:color w:val="000000"/>
          <w:sz w:val="24"/>
          <w:szCs w:val="24"/>
        </w:rPr>
        <w:t>2.2.6</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Electric conductivity</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_Toc100405396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7</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"_Toc100405397" </w:instrText>
      </w:r>
      <w:r>
        <w:rPr/>
        <w:fldChar w:fldCharType="separate"/>
      </w:r>
      <w:r>
        <w:rPr>
          <w:rStyle w:val="style85"/>
          <w:rFonts w:ascii="Times New Roman" w:cs="Times New Roman" w:hAnsi="Times New Roman"/>
          <w:noProof/>
          <w:color w:val="000000"/>
          <w:sz w:val="24"/>
          <w:szCs w:val="24"/>
        </w:rPr>
        <w:t>2.2.7</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Chlorides</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_Toc100405397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7</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"_Toc100405398" </w:instrText>
      </w:r>
      <w:r>
        <w:rPr/>
        <w:fldChar w:fldCharType="separate"/>
      </w:r>
      <w:r>
        <w:rPr>
          <w:rStyle w:val="style85"/>
          <w:rFonts w:ascii="Times New Roman" w:cs="Times New Roman" w:hAnsi="Times New Roman"/>
          <w:noProof/>
          <w:color w:val="000000"/>
          <w:sz w:val="24"/>
          <w:szCs w:val="24"/>
        </w:rPr>
        <w:t>2.2.8</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Iron</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_Toc100405398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8</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"_Toc100405399" </w:instrText>
      </w:r>
      <w:r>
        <w:rPr/>
        <w:fldChar w:fldCharType="separate"/>
      </w:r>
      <w:r>
        <w:rPr>
          <w:rStyle w:val="style85"/>
          <w:rFonts w:ascii="Times New Roman" w:cs="Times New Roman" w:hAnsi="Times New Roman"/>
          <w:noProof/>
          <w:color w:val="000000"/>
          <w:sz w:val="24"/>
          <w:szCs w:val="24"/>
        </w:rPr>
        <w:t>2.2.9</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Ammonia</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_Toc100405399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8</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"_Toc100405400" </w:instrText>
      </w:r>
      <w:r>
        <w:rPr/>
        <w:fldChar w:fldCharType="separate"/>
      </w:r>
      <w:r>
        <w:rPr>
          <w:rStyle w:val="style85"/>
          <w:rFonts w:ascii="Times New Roman" w:cs="Times New Roman" w:hAnsi="Times New Roman"/>
          <w:noProof/>
          <w:color w:val="000000"/>
          <w:sz w:val="24"/>
          <w:szCs w:val="24"/>
        </w:rPr>
        <w:t>2.2.10</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Faecal coli forms</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_Toc100405400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9</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"_Toc100405401" </w:instrText>
      </w:r>
      <w:r>
        <w:rPr/>
        <w:fldChar w:fldCharType="separate"/>
      </w:r>
      <w:r>
        <w:rPr>
          <w:rStyle w:val="style85"/>
          <w:rFonts w:ascii="Times New Roman" w:cs="Times New Roman" w:hAnsi="Times New Roman"/>
          <w:noProof/>
          <w:color w:val="000000"/>
          <w:sz w:val="24"/>
          <w:szCs w:val="24"/>
        </w:rPr>
        <w:t>2.2.11</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Total coli forms</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_Toc100405401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10</w:t>
      </w:r>
      <w:r>
        <w:rPr>
          <w:rFonts w:ascii="Times New Roman" w:cs="Times New Roman" w:hAnsi="Times New Roman"/>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"_Toc100405402" </w:instrText>
      </w:r>
      <w:r>
        <w:rPr/>
        <w:fldChar w:fldCharType="separate"/>
      </w:r>
      <w:r>
        <w:rPr>
          <w:rStyle w:val="style85"/>
          <w:color w:val="000000"/>
          <w:sz w:val="24"/>
          <w:szCs w:val="24"/>
        </w:rPr>
        <w:t>2.3</w:t>
      </w:r>
      <w:r>
        <w:rPr>
          <w:rFonts w:eastAsia="宋体"/>
          <w:color w:val="000000"/>
          <w:sz w:val="24"/>
          <w:szCs w:val="24"/>
        </w:rPr>
        <w:tab/>
      </w:r>
      <w:r>
        <w:rPr>
          <w:rStyle w:val="style85"/>
          <w:color w:val="000000"/>
          <w:sz w:val="24"/>
          <w:szCs w:val="24"/>
        </w:rPr>
        <w:t>FILTRATION</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_Toc100405402 \h </w:instrText>
      </w:r>
      <w:r>
        <w:rPr>
          <w:webHidden/>
          <w:color w:val="000000"/>
          <w:sz w:val="24"/>
          <w:szCs w:val="24"/>
        </w:rPr>
        <w:fldChar w:fldCharType="separate"/>
      </w:r>
      <w:r>
        <w:rPr>
          <w:webHidden/>
          <w:color w:val="000000"/>
          <w:sz w:val="24"/>
          <w:szCs w:val="24"/>
        </w:rPr>
        <w:t>10</w:t>
      </w:r>
      <w:r>
        <w:rPr>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"_Toc100405403" </w:instrText>
      </w:r>
      <w:r>
        <w:rPr/>
        <w:fldChar w:fldCharType="separate"/>
      </w:r>
      <w:r>
        <w:rPr>
          <w:rStyle w:val="style85"/>
          <w:rFonts w:ascii="Times New Roman" w:cs="Times New Roman" w:hAnsi="Times New Roman"/>
          <w:noProof/>
          <w:color w:val="000000"/>
          <w:sz w:val="24"/>
          <w:szCs w:val="24"/>
        </w:rPr>
        <w:t>2.3.1</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SLOW SAND FILTRATION</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_Toc100405403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10</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"_Toc100405404" </w:instrText>
      </w:r>
      <w:r>
        <w:rPr/>
        <w:fldChar w:fldCharType="separate"/>
      </w:r>
      <w:r>
        <w:rPr>
          <w:rStyle w:val="style85"/>
          <w:rFonts w:ascii="Times New Roman" w:cs="Times New Roman" w:hAnsi="Times New Roman"/>
          <w:noProof/>
          <w:color w:val="000000"/>
          <w:sz w:val="24"/>
          <w:szCs w:val="24"/>
        </w:rPr>
        <w:t>2.3.2</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RAPID SAND FILTRATION</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_Toc100405404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11</w:t>
      </w:r>
      <w:r>
        <w:rPr>
          <w:rFonts w:ascii="Times New Roman" w:cs="Times New Roman" w:hAnsi="Times New Roman"/>
          <w:noProof/>
          <w:webHidden/>
          <w:color w:val="000000"/>
          <w:sz w:val="24"/>
          <w:szCs w:val="24"/>
        </w:rPr>
        <w:fldChar w:fldCharType="end"/>
      </w:r>
      <w:r>
        <w:rPr/>
        <w:fldChar w:fldCharType="end"/>
      </w:r>
    </w:p>
    <w:p>
      <w:pPr>
        <w:pStyle w:val="style19"/>
        <w:tabs>
          <w:tab w:val="left" w:leader="none" w:pos="440"/>
          <w:tab w:val="right" w:leader="dot" w:pos="9062"/>
        </w:tabs>
        <w:rPr>
          <w:rFonts w:eastAsia="宋体"/>
          <w:noProof/>
          <w:color w:val="000000"/>
          <w:sz w:val="24"/>
          <w:szCs w:val="24"/>
        </w:rPr>
      </w:pPr>
      <w:r>
        <w:rPr/>
        <w:fldChar w:fldCharType="begin"/>
      </w:r>
      <w:r>
        <w:instrText xml:space="preserve"> HYPERLINK \l "_Toc100405405" </w:instrText>
      </w:r>
      <w:r>
        <w:rPr/>
        <w:fldChar w:fldCharType="separate"/>
      </w:r>
      <w:r>
        <w:rPr>
          <w:rStyle w:val="style85"/>
          <w:noProof/>
          <w:color w:val="000000"/>
          <w:sz w:val="24"/>
          <w:szCs w:val="24"/>
        </w:rPr>
        <w:t>3</w:t>
      </w:r>
      <w:r>
        <w:rPr>
          <w:rFonts w:eastAsia="宋体"/>
          <w:noProof/>
          <w:color w:val="000000"/>
          <w:sz w:val="24"/>
          <w:szCs w:val="24"/>
        </w:rPr>
        <w:tab/>
      </w:r>
      <w:r>
        <w:rPr>
          <w:rStyle w:val="style85"/>
          <w:noProof/>
          <w:color w:val="000000"/>
          <w:sz w:val="24"/>
          <w:szCs w:val="24"/>
        </w:rPr>
        <w:t>METHODOLOGY</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_Toc100405405 \h </w:instrText>
      </w:r>
      <w:r>
        <w:rPr>
          <w:noProof/>
          <w:webHidden/>
          <w:color w:val="000000"/>
          <w:sz w:val="24"/>
          <w:szCs w:val="24"/>
        </w:rPr>
        <w:fldChar w:fldCharType="separate"/>
      </w:r>
      <w:r>
        <w:rPr>
          <w:noProof/>
          <w:webHidden/>
          <w:color w:val="000000"/>
          <w:sz w:val="24"/>
          <w:szCs w:val="24"/>
        </w:rPr>
        <w:t>14</w:t>
      </w:r>
      <w:r>
        <w:rPr>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"_Toc100405406" </w:instrText>
      </w:r>
      <w:r>
        <w:rPr/>
        <w:fldChar w:fldCharType="separate"/>
      </w:r>
      <w:r>
        <w:rPr>
          <w:rStyle w:val="style85"/>
          <w:color w:val="000000"/>
          <w:sz w:val="24"/>
          <w:szCs w:val="24"/>
        </w:rPr>
        <w:t>3.1</w:t>
      </w:r>
      <w:r>
        <w:rPr>
          <w:rFonts w:eastAsia="宋体"/>
          <w:color w:val="000000"/>
          <w:sz w:val="24"/>
          <w:szCs w:val="24"/>
        </w:rPr>
        <w:tab/>
      </w:r>
      <w:r>
        <w:rPr>
          <w:rStyle w:val="style85"/>
          <w:color w:val="000000"/>
          <w:sz w:val="24"/>
          <w:szCs w:val="24"/>
        </w:rPr>
        <w:t>SAMPLE COLLECTION.</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_Toc100405406 \h </w:instrText>
      </w:r>
      <w:r>
        <w:rPr>
          <w:webHidden/>
          <w:color w:val="000000"/>
          <w:sz w:val="24"/>
          <w:szCs w:val="24"/>
        </w:rPr>
        <w:fldChar w:fldCharType="separate"/>
      </w:r>
      <w:r>
        <w:rPr>
          <w:webHidden/>
          <w:color w:val="000000"/>
          <w:sz w:val="24"/>
          <w:szCs w:val="24"/>
        </w:rPr>
        <w:t>14</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"_Toc100405407" </w:instrText>
      </w:r>
      <w:r>
        <w:rPr/>
        <w:fldChar w:fldCharType="separate"/>
      </w:r>
      <w:r>
        <w:rPr>
          <w:rStyle w:val="style85"/>
          <w:color w:val="000000"/>
          <w:sz w:val="24"/>
          <w:szCs w:val="24"/>
        </w:rPr>
        <w:t>3.2</w:t>
      </w:r>
      <w:r>
        <w:rPr>
          <w:rFonts w:eastAsia="宋体"/>
          <w:color w:val="000000"/>
          <w:sz w:val="24"/>
          <w:szCs w:val="24"/>
        </w:rPr>
        <w:tab/>
      </w:r>
      <w:r>
        <w:rPr>
          <w:rStyle w:val="style85"/>
          <w:color w:val="000000"/>
          <w:sz w:val="24"/>
          <w:szCs w:val="24"/>
        </w:rPr>
        <w:t>LABORATORY ANALYSIS</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_Toc100405407 \h </w:instrText>
      </w:r>
      <w:r>
        <w:rPr>
          <w:webHidden/>
          <w:color w:val="000000"/>
          <w:sz w:val="24"/>
          <w:szCs w:val="24"/>
        </w:rPr>
        <w:fldChar w:fldCharType="separate"/>
      </w:r>
      <w:r>
        <w:rPr>
          <w:webHidden/>
          <w:color w:val="000000"/>
          <w:sz w:val="24"/>
          <w:szCs w:val="24"/>
        </w:rPr>
        <w:t>14</w:t>
      </w:r>
      <w:r>
        <w:rPr>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"_Toc100405408" </w:instrText>
      </w:r>
      <w:r>
        <w:rPr/>
        <w:fldChar w:fldCharType="separate"/>
      </w:r>
      <w:r>
        <w:rPr>
          <w:rStyle w:val="style85"/>
          <w:rFonts w:ascii="Times New Roman" w:cs="Times New Roman" w:hAnsi="Times New Roman"/>
          <w:noProof/>
          <w:color w:val="000000"/>
          <w:sz w:val="24"/>
          <w:szCs w:val="24"/>
        </w:rPr>
        <w:t>3.2.1</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pH using a pH 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_Toc100405408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14</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"_Toc100405409" </w:instrText>
      </w:r>
      <w:r>
        <w:rPr/>
        <w:fldChar w:fldCharType="separate"/>
      </w:r>
      <w:r>
        <w:rPr>
          <w:rStyle w:val="style85"/>
          <w:rFonts w:ascii="Times New Roman" w:cs="Times New Roman" w:hAnsi="Times New Roman"/>
          <w:noProof/>
          <w:color w:val="000000"/>
          <w:sz w:val="24"/>
          <w:szCs w:val="24"/>
        </w:rPr>
        <w:t>3.2.2</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Turbidity using a Turbid 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_Toc100405409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15</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"_Toc100405410" </w:instrText>
      </w:r>
      <w:r>
        <w:rPr/>
        <w:fldChar w:fldCharType="separate"/>
      </w:r>
      <w:r>
        <w:rPr>
          <w:rStyle w:val="style85"/>
          <w:rFonts w:ascii="Times New Roman" w:cs="Times New Roman" w:hAnsi="Times New Roman"/>
          <w:noProof/>
          <w:color w:val="000000"/>
          <w:sz w:val="24"/>
          <w:szCs w:val="24"/>
        </w:rPr>
        <w:t>3.2.3</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Electric Conductivity using an EC 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_Toc100405410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15</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"_Toc100405411" </w:instrText>
      </w:r>
      <w:r>
        <w:rPr/>
        <w:fldChar w:fldCharType="separate"/>
      </w:r>
      <w:r>
        <w:rPr>
          <w:rStyle w:val="style85"/>
          <w:rFonts w:ascii="Times New Roman" w:cs="Times New Roman" w:hAnsi="Times New Roman"/>
          <w:noProof/>
          <w:color w:val="000000"/>
          <w:sz w:val="24"/>
          <w:szCs w:val="24"/>
        </w:rPr>
        <w:t>3.2.4</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Color using a Photometer.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_Toc100405411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16</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"_Toc100405412" </w:instrText>
      </w:r>
      <w:r>
        <w:rPr/>
        <w:fldChar w:fldCharType="separate"/>
      </w:r>
      <w:r>
        <w:rPr>
          <w:rStyle w:val="style85"/>
          <w:rFonts w:ascii="Times New Roman" w:cs="Times New Roman" w:hAnsi="Times New Roman"/>
          <w:noProof/>
          <w:color w:val="000000"/>
          <w:sz w:val="24"/>
          <w:szCs w:val="24"/>
        </w:rPr>
        <w:t>3.2.5</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Alkalinity using a Photometer.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_Toc100405412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16</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"_Toc100405413" </w:instrText>
      </w:r>
      <w:r>
        <w:rPr/>
        <w:fldChar w:fldCharType="separate"/>
      </w:r>
      <w:r>
        <w:rPr>
          <w:rStyle w:val="style85"/>
          <w:rFonts w:ascii="Times New Roman" w:cs="Times New Roman" w:hAnsi="Times New Roman"/>
          <w:noProof/>
          <w:color w:val="000000"/>
          <w:sz w:val="24"/>
          <w:szCs w:val="24"/>
        </w:rPr>
        <w:t>3.2.6</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Chlorides using a Photometer.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_Toc100405413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17</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"_Toc100405414" </w:instrText>
      </w:r>
      <w:r>
        <w:rPr/>
        <w:fldChar w:fldCharType="separate"/>
      </w:r>
      <w:r>
        <w:rPr>
          <w:rStyle w:val="style85"/>
          <w:rFonts w:ascii="Times New Roman" w:cs="Times New Roman" w:hAnsi="Times New Roman"/>
          <w:noProof/>
          <w:color w:val="000000"/>
          <w:sz w:val="24"/>
          <w:szCs w:val="24"/>
        </w:rPr>
        <w:t>3.2.7</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Ammonia using a Photometer.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_Toc100405414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18</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"_Toc100405415" </w:instrText>
      </w:r>
      <w:r>
        <w:rPr/>
        <w:fldChar w:fldCharType="separate"/>
      </w:r>
      <w:r>
        <w:rPr>
          <w:rStyle w:val="style85"/>
          <w:rFonts w:ascii="Times New Roman" w:cs="Times New Roman" w:hAnsi="Times New Roman"/>
          <w:noProof/>
          <w:color w:val="000000"/>
          <w:sz w:val="24"/>
          <w:szCs w:val="24"/>
        </w:rPr>
        <w:t>3.2.8</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Iron using a Photometer.</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_Toc100405415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19</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"_Toc100405416" </w:instrText>
      </w:r>
      <w:r>
        <w:rPr/>
        <w:fldChar w:fldCharType="separate"/>
      </w:r>
      <w:r>
        <w:rPr>
          <w:rStyle w:val="style85"/>
          <w:rFonts w:ascii="Times New Roman" w:cs="Times New Roman" w:hAnsi="Times New Roman"/>
          <w:noProof/>
          <w:color w:val="000000"/>
          <w:sz w:val="24"/>
          <w:szCs w:val="24"/>
        </w:rPr>
        <w:t>3.2.9</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faecal coliforms using Membrane filtration.</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_Toc100405416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19</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"_Toc100405417" </w:instrText>
      </w:r>
      <w:r>
        <w:rPr/>
        <w:fldChar w:fldCharType="separate"/>
      </w:r>
      <w:r>
        <w:rPr>
          <w:rStyle w:val="style85"/>
          <w:rFonts w:ascii="Times New Roman" w:cs="Times New Roman" w:hAnsi="Times New Roman"/>
          <w:noProof/>
          <w:color w:val="000000"/>
          <w:sz w:val="24"/>
          <w:szCs w:val="24"/>
        </w:rPr>
        <w:t>3.2.10</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Testing for total coliforms using Membrane filtration.</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_Toc100405417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20</w:t>
      </w:r>
      <w:r>
        <w:rPr>
          <w:rFonts w:ascii="Times New Roman" w:cs="Times New Roman" w:hAnsi="Times New Roman"/>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"_Toc100405418" </w:instrText>
      </w:r>
      <w:r>
        <w:rPr/>
        <w:fldChar w:fldCharType="separate"/>
      </w:r>
      <w:r>
        <w:rPr>
          <w:rStyle w:val="style85"/>
          <w:color w:val="000000"/>
          <w:sz w:val="24"/>
          <w:szCs w:val="24"/>
        </w:rPr>
        <w:t>3.3</w:t>
      </w:r>
      <w:r>
        <w:rPr>
          <w:rFonts w:eastAsia="宋体"/>
          <w:color w:val="000000"/>
          <w:sz w:val="24"/>
          <w:szCs w:val="24"/>
        </w:rPr>
        <w:tab/>
      </w:r>
      <w:r>
        <w:rPr>
          <w:rStyle w:val="style85"/>
          <w:color w:val="000000"/>
          <w:sz w:val="24"/>
          <w:szCs w:val="24"/>
        </w:rPr>
        <w:t>PREPARATION OF FILTRATION MEDIA</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_Toc100405418 \h </w:instrText>
      </w:r>
      <w:r>
        <w:rPr>
          <w:webHidden/>
          <w:color w:val="000000"/>
          <w:sz w:val="24"/>
          <w:szCs w:val="24"/>
        </w:rPr>
        <w:fldChar w:fldCharType="separate"/>
      </w:r>
      <w:r>
        <w:rPr>
          <w:webHidden/>
          <w:color w:val="000000"/>
          <w:sz w:val="24"/>
          <w:szCs w:val="24"/>
        </w:rPr>
        <w:t>22</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"_Toc100405419" </w:instrText>
      </w:r>
      <w:r>
        <w:rPr/>
        <w:fldChar w:fldCharType="separate"/>
      </w:r>
      <w:r>
        <w:rPr>
          <w:rStyle w:val="style85"/>
          <w:color w:val="000000"/>
          <w:sz w:val="24"/>
          <w:szCs w:val="24"/>
        </w:rPr>
        <w:t>3.4</w:t>
      </w:r>
      <w:r>
        <w:rPr>
          <w:rFonts w:eastAsia="宋体"/>
          <w:color w:val="000000"/>
          <w:sz w:val="24"/>
          <w:szCs w:val="24"/>
        </w:rPr>
        <w:tab/>
      </w:r>
      <w:r>
        <w:rPr>
          <w:rStyle w:val="style85"/>
          <w:color w:val="000000"/>
          <w:sz w:val="24"/>
          <w:szCs w:val="24"/>
        </w:rPr>
        <w:t>DESIGN OF THE FILTRATION COLUMN</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_Toc100405419 \h </w:instrText>
      </w:r>
      <w:r>
        <w:rPr>
          <w:webHidden/>
          <w:color w:val="000000"/>
          <w:sz w:val="24"/>
          <w:szCs w:val="24"/>
        </w:rPr>
        <w:fldChar w:fldCharType="separate"/>
      </w:r>
      <w:r>
        <w:rPr>
          <w:webHidden/>
          <w:color w:val="000000"/>
          <w:sz w:val="24"/>
          <w:szCs w:val="24"/>
        </w:rPr>
        <w:t>23</w:t>
      </w:r>
      <w:r>
        <w:rPr>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"_Toc100405420" </w:instrText>
      </w:r>
      <w:r>
        <w:rPr/>
        <w:fldChar w:fldCharType="separate"/>
      </w:r>
      <w:r>
        <w:rPr>
          <w:rStyle w:val="style85"/>
          <w:rFonts w:ascii="Times New Roman" w:cs="Times New Roman" w:hAnsi="Times New Roman"/>
          <w:noProof/>
          <w:color w:val="000000"/>
          <w:sz w:val="24"/>
          <w:szCs w:val="24"/>
        </w:rPr>
        <w:t>3.4.1</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TEST PROTOTYPE</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_Toc100405420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23</w:t>
      </w:r>
      <w:r>
        <w:rPr>
          <w:rFonts w:ascii="Times New Roman" w:cs="Times New Roman" w:hAnsi="Times New Roman"/>
          <w:noProof/>
          <w:webHidden/>
          <w:color w:val="000000"/>
          <w:sz w:val="24"/>
          <w:szCs w:val="24"/>
        </w:rPr>
        <w:fldChar w:fldCharType="end"/>
      </w:r>
      <w:r>
        <w:rPr/>
        <w:fldChar w:fldCharType="end"/>
      </w:r>
    </w:p>
    <w:p>
      <w:pPr>
        <w:pStyle w:val="style21"/>
        <w:tabs>
          <w:tab w:val="left" w:leader="none" w:pos="1320"/>
          <w:tab w:val="right" w:leader="dot" w:pos="9062"/>
        </w:tabs>
        <w:rPr>
          <w:rFonts w:ascii="Times New Roman" w:cs="Times New Roman" w:hAnsi="Times New Roman"/>
          <w:noProof/>
          <w:color w:val="000000"/>
          <w:sz w:val="24"/>
          <w:szCs w:val="24"/>
        </w:rPr>
      </w:pPr>
      <w:r>
        <w:rPr/>
        <w:fldChar w:fldCharType="begin"/>
      </w:r>
      <w:r>
        <w:instrText xml:space="preserve"> HYPERLINK \l "_Toc100405421" </w:instrText>
      </w:r>
      <w:r>
        <w:rPr/>
        <w:fldChar w:fldCharType="separate"/>
      </w:r>
      <w:r>
        <w:rPr>
          <w:rStyle w:val="style85"/>
          <w:rFonts w:ascii="Times New Roman" w:cs="Times New Roman" w:hAnsi="Times New Roman"/>
          <w:noProof/>
          <w:color w:val="000000"/>
          <w:sz w:val="24"/>
          <w:szCs w:val="24"/>
        </w:rPr>
        <w:t>3.4.2</w:t>
      </w:r>
      <w:r>
        <w:rPr>
          <w:rFonts w:ascii="Times New Roman" w:cs="Times New Roman" w:hAnsi="Times New Roman"/>
          <w:noProof/>
          <w:color w:val="000000"/>
          <w:sz w:val="24"/>
          <w:szCs w:val="24"/>
        </w:rPr>
        <w:tab/>
      </w:r>
      <w:r>
        <w:rPr>
          <w:rStyle w:val="style85"/>
          <w:rFonts w:ascii="Times New Roman" w:cs="Times New Roman" w:hAnsi="Times New Roman"/>
          <w:noProof/>
          <w:color w:val="000000"/>
          <w:sz w:val="24"/>
          <w:szCs w:val="24"/>
        </w:rPr>
        <w:t>FINAL PROTOTYPE</w:t>
      </w:r>
      <w:r>
        <w:rPr>
          <w:rFonts w:ascii="Times New Roman" w:cs="Times New Roman" w:hAnsi="Times New Roman"/>
          <w:noProof/>
          <w:webHidden/>
          <w:color w:val="000000"/>
          <w:sz w:val="24"/>
          <w:szCs w:val="24"/>
        </w:rPr>
        <w:tab/>
      </w:r>
      <w:r>
        <w:rPr>
          <w:rFonts w:ascii="Times New Roman" w:cs="Times New Roman" w:hAnsi="Times New Roman"/>
          <w:noProof/>
          <w:webHidden/>
          <w:color w:val="000000"/>
          <w:sz w:val="24"/>
          <w:szCs w:val="24"/>
        </w:rPr>
        <w:fldChar w:fldCharType="begin"/>
      </w:r>
      <w:r>
        <w:rPr>
          <w:rFonts w:ascii="Times New Roman" w:cs="Times New Roman" w:hAnsi="Times New Roman"/>
          <w:noProof/>
          <w:webHidden/>
          <w:color w:val="000000"/>
          <w:sz w:val="24"/>
          <w:szCs w:val="24"/>
        </w:rPr>
        <w:instrText xml:space="preserve"> PAGEREF _Toc100405421 \h </w:instrText>
      </w:r>
      <w:r>
        <w:rPr>
          <w:rFonts w:ascii="Times New Roman" w:cs="Times New Roman" w:hAnsi="Times New Roman"/>
          <w:noProof/>
          <w:webHidden/>
          <w:color w:val="000000"/>
          <w:sz w:val="24"/>
          <w:szCs w:val="24"/>
        </w:rPr>
        <w:fldChar w:fldCharType="separate"/>
      </w:r>
      <w:r>
        <w:rPr>
          <w:rFonts w:ascii="Times New Roman" w:cs="Times New Roman" w:hAnsi="Times New Roman"/>
          <w:noProof/>
          <w:webHidden/>
          <w:color w:val="000000"/>
          <w:sz w:val="24"/>
          <w:szCs w:val="24"/>
        </w:rPr>
        <w:t>24</w:t>
      </w:r>
      <w:r>
        <w:rPr>
          <w:rFonts w:ascii="Times New Roman" w:cs="Times New Roman" w:hAnsi="Times New Roman"/>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"_Toc100405422" </w:instrText>
      </w:r>
      <w:r>
        <w:rPr/>
        <w:fldChar w:fldCharType="separate"/>
      </w:r>
      <w:r>
        <w:rPr>
          <w:rStyle w:val="style85"/>
          <w:color w:val="000000"/>
          <w:sz w:val="24"/>
          <w:szCs w:val="24"/>
        </w:rPr>
        <w:t>3.5</w:t>
      </w:r>
      <w:r>
        <w:rPr>
          <w:rFonts w:eastAsia="宋体"/>
          <w:color w:val="000000"/>
          <w:sz w:val="24"/>
          <w:szCs w:val="24"/>
        </w:rPr>
        <w:tab/>
      </w:r>
      <w:r>
        <w:rPr>
          <w:rStyle w:val="style85"/>
          <w:color w:val="000000"/>
          <w:sz w:val="24"/>
          <w:szCs w:val="24"/>
        </w:rPr>
        <w:t>IMPLEMENTATION OF THE DESIGN OF THE FILTER COLUMN</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_Toc100405422 \h </w:instrText>
      </w:r>
      <w:r>
        <w:rPr>
          <w:webHidden/>
          <w:color w:val="000000"/>
          <w:sz w:val="24"/>
          <w:szCs w:val="24"/>
        </w:rPr>
        <w:fldChar w:fldCharType="separate"/>
      </w:r>
      <w:r>
        <w:rPr>
          <w:webHidden/>
          <w:color w:val="000000"/>
          <w:sz w:val="24"/>
          <w:szCs w:val="24"/>
        </w:rPr>
        <w:t>25</w:t>
      </w:r>
      <w:r>
        <w:rPr>
          <w:webHidden/>
          <w:color w:val="000000"/>
          <w:sz w:val="24"/>
          <w:szCs w:val="24"/>
        </w:rPr>
        <w:fldChar w:fldCharType="end"/>
      </w:r>
      <w:r>
        <w:rPr/>
        <w:fldChar w:fldCharType="end"/>
      </w:r>
    </w:p>
    <w:p>
      <w:pPr>
        <w:pStyle w:val="style19"/>
        <w:tabs>
          <w:tab w:val="left" w:leader="none" w:pos="440"/>
          <w:tab w:val="right" w:leader="dot" w:pos="9062"/>
        </w:tabs>
        <w:rPr>
          <w:rFonts w:eastAsia="宋体"/>
          <w:noProof/>
          <w:color w:val="000000"/>
          <w:sz w:val="24"/>
          <w:szCs w:val="24"/>
        </w:rPr>
      </w:pPr>
      <w:r>
        <w:rPr/>
        <w:fldChar w:fldCharType="begin"/>
      </w:r>
      <w:r>
        <w:instrText xml:space="preserve"> HYPERLINK \l "_Toc100405423" </w:instrText>
      </w:r>
      <w:r>
        <w:rPr/>
        <w:fldChar w:fldCharType="separate"/>
      </w:r>
      <w:r>
        <w:rPr>
          <w:rStyle w:val="style85"/>
          <w:noProof/>
          <w:color w:val="000000"/>
          <w:sz w:val="24"/>
          <w:szCs w:val="24"/>
        </w:rPr>
        <w:t>4</w:t>
      </w:r>
      <w:r>
        <w:rPr>
          <w:rFonts w:eastAsia="宋体"/>
          <w:noProof/>
          <w:color w:val="000000"/>
          <w:sz w:val="24"/>
          <w:szCs w:val="24"/>
        </w:rPr>
        <w:tab/>
      </w:r>
      <w:r>
        <w:rPr>
          <w:rStyle w:val="style85"/>
          <w:noProof/>
          <w:color w:val="000000"/>
          <w:sz w:val="24"/>
          <w:szCs w:val="24"/>
        </w:rPr>
        <w:t>RESULTS AND ANALYSIS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_Toc100405423 \h </w:instrText>
      </w:r>
      <w:r>
        <w:rPr>
          <w:noProof/>
          <w:webHidden/>
          <w:color w:val="000000"/>
          <w:sz w:val="24"/>
          <w:szCs w:val="24"/>
        </w:rPr>
        <w:fldChar w:fldCharType="separate"/>
      </w:r>
      <w:r>
        <w:rPr>
          <w:noProof/>
          <w:webHidden/>
          <w:color w:val="000000"/>
          <w:sz w:val="24"/>
          <w:szCs w:val="24"/>
        </w:rPr>
        <w:t>27</w:t>
      </w:r>
      <w:r>
        <w:rPr>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"_Toc100405424" </w:instrText>
      </w:r>
      <w:r>
        <w:rPr/>
        <w:fldChar w:fldCharType="separate"/>
      </w:r>
      <w:r>
        <w:rPr>
          <w:rStyle w:val="style85"/>
          <w:color w:val="000000"/>
          <w:sz w:val="24"/>
          <w:szCs w:val="24"/>
        </w:rPr>
        <w:t>4.1</w:t>
      </w:r>
      <w:r>
        <w:rPr>
          <w:rFonts w:eastAsia="宋体"/>
          <w:color w:val="000000"/>
          <w:sz w:val="24"/>
          <w:szCs w:val="24"/>
        </w:rPr>
        <w:tab/>
      </w:r>
      <w:r>
        <w:rPr>
          <w:rStyle w:val="style85"/>
          <w:color w:val="000000"/>
          <w:sz w:val="24"/>
          <w:szCs w:val="24"/>
        </w:rPr>
        <w:t>RESULTS</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_Toc100405424 \h </w:instrText>
      </w:r>
      <w:r>
        <w:rPr>
          <w:webHidden/>
          <w:color w:val="000000"/>
          <w:sz w:val="24"/>
          <w:szCs w:val="24"/>
        </w:rPr>
        <w:fldChar w:fldCharType="separate"/>
      </w:r>
      <w:r>
        <w:rPr>
          <w:webHidden/>
          <w:color w:val="000000"/>
          <w:sz w:val="24"/>
          <w:szCs w:val="24"/>
        </w:rPr>
        <w:t>27</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"_Toc100405425" </w:instrText>
      </w:r>
      <w:r>
        <w:rPr/>
        <w:fldChar w:fldCharType="separate"/>
      </w:r>
      <w:r>
        <w:rPr>
          <w:rStyle w:val="style85"/>
          <w:color w:val="000000"/>
          <w:sz w:val="24"/>
          <w:szCs w:val="24"/>
        </w:rPr>
        <w:t>4.2</w:t>
      </w:r>
      <w:r>
        <w:rPr>
          <w:rFonts w:eastAsia="宋体"/>
          <w:color w:val="000000"/>
          <w:sz w:val="24"/>
          <w:szCs w:val="24"/>
        </w:rPr>
        <w:tab/>
      </w:r>
      <w:r>
        <w:rPr>
          <w:rStyle w:val="style85"/>
          <w:color w:val="000000"/>
          <w:sz w:val="24"/>
          <w:szCs w:val="24"/>
        </w:rPr>
        <w:t>ANALYSIS</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_Toc100405425 \h </w:instrText>
      </w:r>
      <w:r>
        <w:rPr>
          <w:webHidden/>
          <w:color w:val="000000"/>
          <w:sz w:val="24"/>
          <w:szCs w:val="24"/>
        </w:rPr>
        <w:fldChar w:fldCharType="separate"/>
      </w:r>
      <w:r>
        <w:rPr>
          <w:webHidden/>
          <w:color w:val="000000"/>
          <w:sz w:val="24"/>
          <w:szCs w:val="24"/>
        </w:rPr>
        <w:t>28</w:t>
      </w:r>
      <w:r>
        <w:rPr>
          <w:webHidden/>
          <w:color w:val="000000"/>
          <w:sz w:val="24"/>
          <w:szCs w:val="24"/>
        </w:rPr>
        <w:fldChar w:fldCharType="end"/>
      </w:r>
      <w:r>
        <w:rPr/>
        <w:fldChar w:fldCharType="end"/>
      </w:r>
    </w:p>
    <w:p>
      <w:pPr>
        <w:pStyle w:val="style19"/>
        <w:tabs>
          <w:tab w:val="left" w:leader="none" w:pos="440"/>
          <w:tab w:val="right" w:leader="dot" w:pos="9062"/>
        </w:tabs>
        <w:rPr>
          <w:rFonts w:eastAsia="宋体"/>
          <w:noProof/>
          <w:color w:val="000000"/>
          <w:sz w:val="24"/>
          <w:szCs w:val="24"/>
        </w:rPr>
      </w:pPr>
      <w:r>
        <w:rPr/>
        <w:fldChar w:fldCharType="begin"/>
      </w:r>
      <w:r>
        <w:instrText xml:space="preserve"> HYPERLINK \l "_Toc100405426" </w:instrText>
      </w:r>
      <w:r>
        <w:rPr/>
        <w:fldChar w:fldCharType="separate"/>
      </w:r>
      <w:r>
        <w:rPr>
          <w:rStyle w:val="style85"/>
          <w:noProof/>
          <w:color w:val="000000"/>
          <w:sz w:val="24"/>
          <w:szCs w:val="24"/>
        </w:rPr>
        <w:t>5</w:t>
      </w:r>
      <w:r>
        <w:rPr>
          <w:rFonts w:eastAsia="宋体"/>
          <w:noProof/>
          <w:color w:val="000000"/>
          <w:sz w:val="24"/>
          <w:szCs w:val="24"/>
        </w:rPr>
        <w:tab/>
      </w:r>
      <w:r>
        <w:rPr>
          <w:rStyle w:val="style85"/>
          <w:noProof/>
          <w:color w:val="000000"/>
          <w:sz w:val="24"/>
          <w:szCs w:val="24"/>
        </w:rPr>
        <w:t>CONCLUSION AND RECOMMENDATIONS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_Toc100405426 \h </w:instrText>
      </w:r>
      <w:r>
        <w:rPr>
          <w:noProof/>
          <w:webHidden/>
          <w:color w:val="000000"/>
          <w:sz w:val="24"/>
          <w:szCs w:val="24"/>
        </w:rPr>
        <w:fldChar w:fldCharType="separate"/>
      </w:r>
      <w:r>
        <w:rPr>
          <w:noProof/>
          <w:webHidden/>
          <w:color w:val="000000"/>
          <w:sz w:val="24"/>
          <w:szCs w:val="24"/>
        </w:rPr>
        <w:t>29</w:t>
      </w:r>
      <w:r>
        <w:rPr>
          <w:noProof/>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"_Toc100405427" </w:instrText>
      </w:r>
      <w:r>
        <w:rPr/>
        <w:fldChar w:fldCharType="separate"/>
      </w:r>
      <w:r>
        <w:rPr>
          <w:rStyle w:val="style85"/>
          <w:color w:val="000000"/>
          <w:sz w:val="24"/>
          <w:szCs w:val="24"/>
        </w:rPr>
        <w:t>5.1</w:t>
      </w:r>
      <w:r>
        <w:rPr>
          <w:rFonts w:eastAsia="宋体"/>
          <w:color w:val="000000"/>
          <w:sz w:val="24"/>
          <w:szCs w:val="24"/>
        </w:rPr>
        <w:tab/>
      </w:r>
      <w:r>
        <w:rPr>
          <w:rStyle w:val="style85"/>
          <w:color w:val="000000"/>
          <w:sz w:val="24"/>
          <w:szCs w:val="24"/>
        </w:rPr>
        <w:t>CONCLUSION</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_Toc100405427 \h </w:instrText>
      </w:r>
      <w:r>
        <w:rPr>
          <w:webHidden/>
          <w:color w:val="000000"/>
          <w:sz w:val="24"/>
          <w:szCs w:val="24"/>
        </w:rPr>
        <w:fldChar w:fldCharType="separate"/>
      </w:r>
      <w:r>
        <w:rPr>
          <w:webHidden/>
          <w:color w:val="000000"/>
          <w:sz w:val="24"/>
          <w:szCs w:val="24"/>
        </w:rPr>
        <w:t>29</w:t>
      </w:r>
      <w:r>
        <w:rPr>
          <w:webHidden/>
          <w:color w:val="000000"/>
          <w:sz w:val="24"/>
          <w:szCs w:val="24"/>
        </w:rPr>
        <w:fldChar w:fldCharType="end"/>
      </w:r>
      <w:r>
        <w:rPr/>
        <w:fldChar w:fldCharType="end"/>
      </w:r>
    </w:p>
    <w:p>
      <w:pPr>
        <w:pStyle w:val="style20"/>
        <w:rPr>
          <w:rFonts w:eastAsia="宋体"/>
          <w:color w:val="000000"/>
          <w:sz w:val="24"/>
          <w:szCs w:val="24"/>
        </w:rPr>
      </w:pPr>
      <w:r>
        <w:rPr/>
        <w:fldChar w:fldCharType="begin"/>
      </w:r>
      <w:r>
        <w:instrText xml:space="preserve"> HYPERLINK \l "_Toc100405428" </w:instrText>
      </w:r>
      <w:r>
        <w:rPr/>
        <w:fldChar w:fldCharType="separate"/>
      </w:r>
      <w:r>
        <w:rPr>
          <w:rStyle w:val="style85"/>
          <w:color w:val="000000"/>
          <w:sz w:val="24"/>
          <w:szCs w:val="24"/>
        </w:rPr>
        <w:t>5.2</w:t>
      </w:r>
      <w:r>
        <w:rPr>
          <w:rFonts w:eastAsia="宋体"/>
          <w:color w:val="000000"/>
          <w:sz w:val="24"/>
          <w:szCs w:val="24"/>
        </w:rPr>
        <w:tab/>
      </w:r>
      <w:r>
        <w:rPr>
          <w:rStyle w:val="style85"/>
          <w:color w:val="000000"/>
          <w:sz w:val="24"/>
          <w:szCs w:val="24"/>
        </w:rPr>
        <w:t>RECOMMENDATIONS</w:t>
      </w:r>
      <w:r>
        <w:rPr>
          <w:webHidden/>
          <w:color w:val="000000"/>
          <w:sz w:val="24"/>
          <w:szCs w:val="24"/>
        </w:rPr>
        <w:tab/>
      </w:r>
      <w:r>
        <w:rPr>
          <w:webHidden/>
          <w:color w:val="000000"/>
          <w:sz w:val="24"/>
          <w:szCs w:val="24"/>
        </w:rPr>
        <w:fldChar w:fldCharType="begin"/>
      </w:r>
      <w:r>
        <w:rPr>
          <w:webHidden/>
          <w:color w:val="000000"/>
          <w:sz w:val="24"/>
          <w:szCs w:val="24"/>
        </w:rPr>
        <w:instrText xml:space="preserve"> PAGEREF _Toc100405428 \h </w:instrText>
      </w:r>
      <w:r>
        <w:rPr>
          <w:webHidden/>
          <w:color w:val="000000"/>
          <w:sz w:val="24"/>
          <w:szCs w:val="24"/>
        </w:rPr>
        <w:fldChar w:fldCharType="separate"/>
      </w:r>
      <w:r>
        <w:rPr>
          <w:webHidden/>
          <w:color w:val="000000"/>
          <w:sz w:val="24"/>
          <w:szCs w:val="24"/>
        </w:rPr>
        <w:t>29</w:t>
      </w:r>
      <w:r>
        <w:rPr>
          <w:webHidden/>
          <w:color w:val="000000"/>
          <w:sz w:val="24"/>
          <w:szCs w:val="24"/>
        </w:rPr>
        <w:fldChar w:fldCharType="end"/>
      </w:r>
      <w:r>
        <w:rPr/>
        <w:fldChar w:fldCharType="end"/>
      </w:r>
    </w:p>
    <w:p>
      <w:pPr>
        <w:pStyle w:val="style19"/>
        <w:tabs>
          <w:tab w:val="right" w:leader="dot" w:pos="9062"/>
        </w:tabs>
        <w:rPr>
          <w:rFonts w:eastAsia="宋体"/>
          <w:noProof/>
          <w:color w:val="000000"/>
          <w:sz w:val="24"/>
          <w:szCs w:val="24"/>
        </w:rPr>
      </w:pPr>
      <w:r>
        <w:rPr/>
        <w:fldChar w:fldCharType="begin"/>
      </w:r>
      <w:r>
        <w:instrText xml:space="preserve"> HYPERLINK \l "_Toc100405429" </w:instrText>
      </w:r>
      <w:r>
        <w:rPr/>
        <w:fldChar w:fldCharType="separate"/>
      </w:r>
      <w:r>
        <w:rPr>
          <w:rStyle w:val="style85"/>
          <w:noProof/>
          <w:color w:val="000000"/>
          <w:sz w:val="24"/>
          <w:szCs w:val="24"/>
        </w:rPr>
        <w:t>REFEREN</w:t>
      </w:r>
      <w:r>
        <w:rPr>
          <w:rStyle w:val="style85"/>
          <w:noProof/>
          <w:color w:val="000000"/>
          <w:spacing w:val="-1"/>
          <w:sz w:val="24"/>
          <w:szCs w:val="24"/>
        </w:rPr>
        <w:t>C</w:t>
      </w:r>
      <w:r>
        <w:rPr>
          <w:rStyle w:val="style85"/>
          <w:noProof/>
          <w:color w:val="000000"/>
          <w:sz w:val="24"/>
          <w:szCs w:val="24"/>
        </w:rPr>
        <w:t>ES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_Toc100405429 \h </w:instrText>
      </w:r>
      <w:r>
        <w:rPr>
          <w:noProof/>
          <w:webHidden/>
          <w:color w:val="000000"/>
          <w:sz w:val="24"/>
          <w:szCs w:val="24"/>
        </w:rPr>
        <w:fldChar w:fldCharType="separate"/>
      </w:r>
      <w:r>
        <w:rPr>
          <w:noProof/>
          <w:webHidden/>
          <w:color w:val="000000"/>
          <w:sz w:val="24"/>
          <w:szCs w:val="24"/>
        </w:rPr>
        <w:t>30</w:t>
      </w:r>
      <w:r>
        <w:rPr>
          <w:noProof/>
          <w:webHidden/>
          <w:color w:val="000000"/>
          <w:sz w:val="24"/>
          <w:szCs w:val="24"/>
        </w:rPr>
        <w:fldChar w:fldCharType="end"/>
      </w:r>
      <w:r>
        <w:rPr/>
        <w:fldChar w:fldCharType="end"/>
      </w:r>
    </w:p>
    <w:p>
      <w:pPr>
        <w:pStyle w:val="style19"/>
        <w:tabs>
          <w:tab w:val="right" w:leader="dot" w:pos="9062"/>
        </w:tabs>
        <w:rPr>
          <w:rFonts w:ascii="Calibri" w:cs="宋体" w:eastAsia="宋体" w:hAnsi="Calibri"/>
          <w:noProof/>
          <w:sz w:val="22"/>
          <w:szCs w:val="22"/>
        </w:rPr>
      </w:pPr>
      <w:r>
        <w:rPr/>
        <w:fldChar w:fldCharType="begin"/>
      </w:r>
      <w:r>
        <w:instrText xml:space="preserve"> HYPERLINK \l "_Toc100405430" </w:instrText>
      </w:r>
      <w:r>
        <w:rPr/>
        <w:fldChar w:fldCharType="separate"/>
      </w:r>
      <w:r>
        <w:rPr>
          <w:rStyle w:val="style85"/>
          <w:noProof/>
          <w:color w:val="000000"/>
          <w:sz w:val="24"/>
          <w:szCs w:val="24"/>
        </w:rPr>
        <w:t>APPENDICES</w:t>
      </w:r>
      <w:r>
        <w:rPr>
          <w:noProof/>
          <w:webHidden/>
          <w:color w:val="000000"/>
          <w:sz w:val="24"/>
          <w:szCs w:val="24"/>
        </w:rPr>
        <w:tab/>
      </w:r>
      <w:r>
        <w:rPr>
          <w:noProof/>
          <w:webHidden/>
          <w:color w:val="000000"/>
          <w:sz w:val="24"/>
          <w:szCs w:val="24"/>
        </w:rPr>
        <w:fldChar w:fldCharType="begin"/>
      </w:r>
      <w:r>
        <w:rPr>
          <w:noProof/>
          <w:webHidden/>
          <w:color w:val="000000"/>
          <w:sz w:val="24"/>
          <w:szCs w:val="24"/>
        </w:rPr>
        <w:instrText xml:space="preserve"> PAGEREF _Toc100405430 \h </w:instrText>
      </w:r>
      <w:r>
        <w:rPr>
          <w:noProof/>
          <w:webHidden/>
          <w:color w:val="000000"/>
          <w:sz w:val="24"/>
          <w:szCs w:val="24"/>
        </w:rPr>
        <w:fldChar w:fldCharType="separate"/>
      </w:r>
      <w:r>
        <w:rPr>
          <w:noProof/>
          <w:webHidden/>
          <w:color w:val="000000"/>
          <w:sz w:val="24"/>
          <w:szCs w:val="24"/>
        </w:rPr>
        <w:t>31</w:t>
      </w:r>
      <w:r>
        <w:rPr>
          <w:noProof/>
          <w:webHidden/>
          <w:color w:val="000000"/>
          <w:sz w:val="24"/>
          <w:szCs w:val="24"/>
        </w:rPr>
        <w:fldChar w:fldCharType="end"/>
      </w:r>
      <w:r>
        <w:rPr/>
        <w:fldChar w:fldCharType="end"/>
      </w:r>
    </w:p>
    <w:p>
      <w:pPr>
        <w:pStyle w:val="style0"/>
        <w:jc w:val="both"/>
        <w:rPr/>
      </w:pPr>
      <w:r>
        <w:rPr>
          <w:b/>
          <w:bCs/>
          <w:noProof/>
        </w:rPr>
        <w:fldChar w:fldCharType="end"/>
      </w:r>
    </w:p>
    <w:p>
      <w:pPr>
        <w:pStyle w:val="style1"/>
        <w:spacing w:before="120" w:after="120" w:lineRule="auto" w:line="288"/>
        <w:jc w:val="center"/>
        <w:rPr>
          <w:rFonts w:ascii="Times New Roman" w:cs="Times New Roman" w:hAnsi="Times New Roman"/>
        </w:rPr>
        <w:sectPr>
          <w:footerReference w:type="default" r:id="rId10"/>
          <w:pgSz w:w="11907" w:h="16840" w:orient="portrait" w:code="9"/>
          <w:pgMar w:top="1134" w:right="1134" w:bottom="1134" w:left="1701" w:header="431" w:footer="981" w:gutter="0"/>
          <w:pgNumType w:fmt="lowerRoman"/>
          <w:cols w:space="720"/>
          <w:docGrid w:linePitch="272"/>
        </w:sectPr>
      </w:pPr>
    </w:p>
    <w:bookmarkStart w:id="5" w:name="_Toc100405380"/>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LIST OF TABLES</w:t>
      </w:r>
      <w:bookmarkEnd w:id="5"/>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TOC \h \z \c "Table" </w:instrText>
      </w:r>
      <w:r>
        <w:rPr/>
        <w:fldChar w:fldCharType="separate"/>
      </w:r>
      <w:r>
        <w:rPr/>
        <w:fldChar w:fldCharType="begin"/>
      </w:r>
      <w:r>
        <w:instrText xml:space="preserve"> HYPERLINK \l "_Toc100415570" </w:instrText>
      </w:r>
      <w:r>
        <w:rPr/>
        <w:fldChar w:fldCharType="separate"/>
      </w:r>
      <w:r>
        <w:rPr>
          <w:rStyle w:val="style85"/>
          <w:rFonts w:eastAsia="宋体"/>
          <w:noProof/>
          <w:sz w:val="24"/>
          <w:szCs w:val="24"/>
        </w:rPr>
        <w:t>Table 1: Standard methods, specific methods and equipment.</w:t>
      </w:r>
      <w:r>
        <w:rPr>
          <w:noProof/>
          <w:webHidden/>
          <w:sz w:val="24"/>
          <w:szCs w:val="24"/>
        </w:rPr>
        <w:tab/>
      </w:r>
      <w:r>
        <w:rPr>
          <w:noProof/>
          <w:webHidden/>
          <w:sz w:val="24"/>
          <w:szCs w:val="24"/>
        </w:rPr>
        <w:fldChar w:fldCharType="begin"/>
      </w:r>
      <w:r>
        <w:rPr>
          <w:noProof/>
          <w:webHidden/>
          <w:sz w:val="24"/>
          <w:szCs w:val="24"/>
        </w:rPr>
        <w:instrText xml:space="preserve"> PAGEREF _Toc100415570 \h </w:instrText>
      </w:r>
      <w:r>
        <w:rPr>
          <w:noProof/>
          <w:webHidden/>
          <w:sz w:val="24"/>
          <w:szCs w:val="24"/>
        </w:rPr>
        <w:fldChar w:fldCharType="separate"/>
      </w:r>
      <w:r>
        <w:rPr>
          <w:noProof/>
          <w:webHidden/>
          <w:sz w:val="24"/>
          <w:szCs w:val="24"/>
        </w:rPr>
        <w:t>14</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2"/>
          <w:szCs w:val="22"/>
        </w:rPr>
      </w:pPr>
      <w:r>
        <w:rPr/>
        <w:fldChar w:fldCharType="begin"/>
      </w:r>
      <w:r>
        <w:instrText xml:space="preserve"> HYPERLINK \l "_Toc100415571" </w:instrText>
      </w:r>
      <w:r>
        <w:rPr/>
        <w:fldChar w:fldCharType="separate"/>
      </w:r>
      <w:r>
        <w:rPr>
          <w:rStyle w:val="style85"/>
          <w:rFonts w:eastAsia="宋体"/>
          <w:noProof/>
          <w:sz w:val="24"/>
          <w:szCs w:val="24"/>
        </w:rPr>
        <w:t>Table 2: Detailed Laboratory Results (Before and after filtration)</w:t>
      </w:r>
      <w:r>
        <w:rPr>
          <w:noProof/>
          <w:webHidden/>
          <w:sz w:val="24"/>
          <w:szCs w:val="24"/>
        </w:rPr>
        <w:tab/>
      </w:r>
      <w:r>
        <w:rPr>
          <w:noProof/>
          <w:webHidden/>
          <w:sz w:val="24"/>
          <w:szCs w:val="24"/>
        </w:rPr>
        <w:fldChar w:fldCharType="begin"/>
      </w:r>
      <w:r>
        <w:rPr>
          <w:noProof/>
          <w:webHidden/>
          <w:sz w:val="24"/>
          <w:szCs w:val="24"/>
        </w:rPr>
        <w:instrText xml:space="preserve"> PAGEREF _Toc100415571 \h </w:instrText>
      </w:r>
      <w:r>
        <w:rPr>
          <w:noProof/>
          <w:webHidden/>
          <w:sz w:val="24"/>
          <w:szCs w:val="24"/>
        </w:rPr>
        <w:fldChar w:fldCharType="separate"/>
      </w:r>
      <w:r>
        <w:rPr>
          <w:noProof/>
          <w:webHidden/>
          <w:sz w:val="24"/>
          <w:szCs w:val="24"/>
        </w:rPr>
        <w:t>27</w:t>
      </w:r>
      <w:r>
        <w:rPr>
          <w:noProof/>
          <w:webHidden/>
          <w:sz w:val="24"/>
          <w:szCs w:val="24"/>
        </w:rPr>
        <w:fldChar w:fldCharType="end"/>
      </w:r>
      <w:r>
        <w:rPr/>
        <w:fldChar w:fldCharType="end"/>
      </w:r>
    </w:p>
    <w:p>
      <w:pPr>
        <w:pStyle w:val="style0"/>
        <w:rPr/>
        <w:sectPr>
          <w:footerReference w:type="default" r:id="rId11"/>
          <w:pgSz w:w="11907" w:h="16840" w:orient="portrait" w:code="9"/>
          <w:pgMar w:top="1134" w:right="1134" w:bottom="1134" w:left="1701" w:header="431" w:footer="981" w:gutter="0"/>
          <w:pgNumType w:fmt="lowerRoman"/>
          <w:cols w:space="720"/>
          <w:docGrid w:linePitch="272"/>
        </w:sectPr>
      </w:pPr>
      <w:r>
        <w:rPr/>
        <w:fldChar w:fldCharType="end"/>
      </w:r>
    </w:p>
    <w:bookmarkStart w:id="6" w:name="_Toc100405381"/>
    <w:p>
      <w:pPr>
        <w:pStyle w:val="style1"/>
        <w:numPr>
          <w:ilvl w:val="0"/>
          <w:numId w:val="0"/>
        </w:numPr>
        <w:spacing w:before="120" w:after="120" w:lineRule="auto" w:line="288"/>
        <w:jc w:val="center"/>
        <w:rPr>
          <w:rFonts w:ascii="Times New Roman" w:cs="Times New Roman" w:hAnsi="Times New Roman"/>
        </w:rPr>
      </w:pPr>
      <w:r>
        <w:rPr>
          <w:rFonts w:ascii="Times New Roman" w:cs="Times New Roman" w:hAnsi="Times New Roman"/>
        </w:rPr>
        <w:t>LIST OF FIGURE</w:t>
      </w:r>
      <w:r>
        <w:rPr>
          <w:rFonts w:ascii="Times New Roman" w:cs="Times New Roman" w:hAnsi="Times New Roman"/>
        </w:rPr>
        <w:t>S</w:t>
      </w:r>
      <w:bookmarkEnd w:id="6"/>
    </w:p>
    <w:p>
      <w:pPr>
        <w:pStyle w:val="style0"/>
        <w:rPr>
          <w:rFonts w:eastAsia="宋体"/>
        </w:rPr>
      </w:pPr>
    </w:p>
    <w:p>
      <w:pPr>
        <w:pStyle w:val="style0"/>
        <w:rPr>
          <w:rFonts w:eastAsia="宋体"/>
        </w:rPr>
      </w:pP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TOC \h \z \c "Figure" </w:instrText>
      </w:r>
      <w:r>
        <w:rPr/>
        <w:fldChar w:fldCharType="separate"/>
      </w:r>
      <w:r>
        <w:rPr/>
        <w:fldChar w:fldCharType="begin"/>
      </w:r>
      <w:r>
        <w:instrText xml:space="preserve"> HYPERLINK "file:/C:/Users/kyeswa%20joel/Desktop/FYP%20DESKTOP/Mugisa%20Rogers%20Project%20report.docx" \l "_Toc100415599" </w:instrText>
      </w:r>
      <w:r>
        <w:rPr/>
        <w:fldChar w:fldCharType="separate"/>
      </w:r>
      <w:r>
        <w:rPr>
          <w:rStyle w:val="style85"/>
          <w:rFonts w:eastAsia="宋体"/>
          <w:noProof/>
          <w:sz w:val="24"/>
          <w:szCs w:val="24"/>
        </w:rPr>
        <w:t>Figure 1: Showing the colonies of coliforms.</w:t>
      </w:r>
      <w:r>
        <w:rPr>
          <w:noProof/>
          <w:webHidden/>
          <w:sz w:val="24"/>
          <w:szCs w:val="24"/>
        </w:rPr>
        <w:tab/>
      </w:r>
      <w:r>
        <w:rPr>
          <w:noProof/>
          <w:webHidden/>
          <w:sz w:val="24"/>
          <w:szCs w:val="24"/>
        </w:rPr>
        <w:fldChar w:fldCharType="begin"/>
      </w:r>
      <w:r>
        <w:rPr>
          <w:noProof/>
          <w:webHidden/>
          <w:sz w:val="24"/>
          <w:szCs w:val="24"/>
        </w:rPr>
        <w:instrText xml:space="preserve"> PAGEREF _Toc100415599 \h </w:instrText>
      </w:r>
      <w:r>
        <w:rPr>
          <w:noProof/>
          <w:webHidden/>
          <w:sz w:val="24"/>
          <w:szCs w:val="24"/>
        </w:rPr>
        <w:fldChar w:fldCharType="separate"/>
      </w:r>
      <w:r>
        <w:rPr>
          <w:noProof/>
          <w:webHidden/>
          <w:sz w:val="24"/>
          <w:szCs w:val="24"/>
        </w:rPr>
        <w:t>9</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HYPERLINK \l "_Toc100415600" </w:instrText>
      </w:r>
      <w:r>
        <w:rPr/>
        <w:fldChar w:fldCharType="separate"/>
      </w:r>
      <w:r>
        <w:rPr>
          <w:rStyle w:val="style85"/>
          <w:rFonts w:eastAsia="宋体"/>
          <w:noProof/>
          <w:sz w:val="24"/>
          <w:szCs w:val="24"/>
        </w:rPr>
        <w:t>Figure 2: Section drawing of a simple sand filter.</w:t>
      </w:r>
      <w:r>
        <w:rPr>
          <w:noProof/>
          <w:webHidden/>
          <w:sz w:val="24"/>
          <w:szCs w:val="24"/>
        </w:rPr>
        <w:tab/>
      </w:r>
      <w:r>
        <w:rPr>
          <w:noProof/>
          <w:webHidden/>
          <w:sz w:val="24"/>
          <w:szCs w:val="24"/>
        </w:rPr>
        <w:fldChar w:fldCharType="begin"/>
      </w:r>
      <w:r>
        <w:rPr>
          <w:noProof/>
          <w:webHidden/>
          <w:sz w:val="24"/>
          <w:szCs w:val="24"/>
        </w:rPr>
        <w:instrText xml:space="preserve"> PAGEREF _Toc100415600 \h </w:instrText>
      </w:r>
      <w:r>
        <w:rPr>
          <w:noProof/>
          <w:webHidden/>
          <w:sz w:val="24"/>
          <w:szCs w:val="24"/>
        </w:rPr>
        <w:fldChar w:fldCharType="separate"/>
      </w:r>
      <w:r>
        <w:rPr>
          <w:noProof/>
          <w:webHidden/>
          <w:sz w:val="24"/>
          <w:szCs w:val="24"/>
        </w:rPr>
        <w:t>11</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HYPERLINK \l "_Toc100415601" </w:instrText>
      </w:r>
      <w:r>
        <w:rPr/>
        <w:fldChar w:fldCharType="separate"/>
      </w:r>
      <w:r>
        <w:rPr>
          <w:rStyle w:val="style85"/>
          <w:rFonts w:eastAsia="宋体"/>
          <w:noProof/>
          <w:sz w:val="24"/>
          <w:szCs w:val="24"/>
        </w:rPr>
        <w:t>Figure 3: Section drawing of a Rapid Sand Filter</w:t>
      </w:r>
      <w:r>
        <w:rPr>
          <w:noProof/>
          <w:webHidden/>
          <w:sz w:val="24"/>
          <w:szCs w:val="24"/>
        </w:rPr>
        <w:tab/>
      </w:r>
      <w:r>
        <w:rPr>
          <w:noProof/>
          <w:webHidden/>
          <w:sz w:val="24"/>
          <w:szCs w:val="24"/>
        </w:rPr>
        <w:fldChar w:fldCharType="begin"/>
      </w:r>
      <w:r>
        <w:rPr>
          <w:noProof/>
          <w:webHidden/>
          <w:sz w:val="24"/>
          <w:szCs w:val="24"/>
        </w:rPr>
        <w:instrText xml:space="preserve"> PAGEREF _Toc100415601 \h </w:instrText>
      </w:r>
      <w:r>
        <w:rPr>
          <w:noProof/>
          <w:webHidden/>
          <w:sz w:val="24"/>
          <w:szCs w:val="24"/>
        </w:rPr>
        <w:fldChar w:fldCharType="separate"/>
      </w:r>
      <w:r>
        <w:rPr>
          <w:noProof/>
          <w:webHidden/>
          <w:sz w:val="24"/>
          <w:szCs w:val="24"/>
        </w:rPr>
        <w:t>13</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HYPERLINK "file:/C:/Users/kyeswa%20joel/Desktop/FYP%20DESKTOP/Mugisa%20Rogers%20Project%20report.docx" \l "_Toc100415602" </w:instrText>
      </w:r>
      <w:r>
        <w:rPr/>
        <w:fldChar w:fldCharType="separate"/>
      </w:r>
      <w:r>
        <w:rPr>
          <w:rStyle w:val="style85"/>
          <w:rFonts w:eastAsia="宋体"/>
          <w:noProof/>
          <w:sz w:val="24"/>
          <w:szCs w:val="24"/>
        </w:rPr>
        <w:t>Figure 4: Washing sand for the filtration Column.</w:t>
      </w:r>
      <w:r>
        <w:rPr>
          <w:noProof/>
          <w:webHidden/>
          <w:sz w:val="24"/>
          <w:szCs w:val="24"/>
        </w:rPr>
        <w:tab/>
      </w:r>
      <w:r>
        <w:rPr>
          <w:noProof/>
          <w:webHidden/>
          <w:sz w:val="24"/>
          <w:szCs w:val="24"/>
        </w:rPr>
        <w:fldChar w:fldCharType="begin"/>
      </w:r>
      <w:r>
        <w:rPr>
          <w:noProof/>
          <w:webHidden/>
          <w:sz w:val="24"/>
          <w:szCs w:val="24"/>
        </w:rPr>
        <w:instrText xml:space="preserve"> PAGEREF _Toc100415602 \h </w:instrText>
      </w:r>
      <w:r>
        <w:rPr>
          <w:noProof/>
          <w:webHidden/>
          <w:sz w:val="24"/>
          <w:szCs w:val="24"/>
        </w:rPr>
        <w:fldChar w:fldCharType="separate"/>
      </w:r>
      <w:r>
        <w:rPr>
          <w:noProof/>
          <w:webHidden/>
          <w:sz w:val="24"/>
          <w:szCs w:val="24"/>
        </w:rPr>
        <w:t>22</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HYPERLINK \l "_Toc100415603" </w:instrText>
      </w:r>
      <w:r>
        <w:rPr/>
        <w:fldChar w:fldCharType="separate"/>
      </w:r>
      <w:r>
        <w:rPr>
          <w:rStyle w:val="style85"/>
          <w:rFonts w:eastAsia="宋体"/>
          <w:noProof/>
          <w:sz w:val="24"/>
          <w:szCs w:val="24"/>
        </w:rPr>
        <w:t>Figure 5: Test prototype</w:t>
      </w:r>
      <w:r>
        <w:rPr>
          <w:noProof/>
          <w:webHidden/>
          <w:sz w:val="24"/>
          <w:szCs w:val="24"/>
        </w:rPr>
        <w:tab/>
      </w:r>
      <w:r>
        <w:rPr>
          <w:noProof/>
          <w:webHidden/>
          <w:sz w:val="24"/>
          <w:szCs w:val="24"/>
        </w:rPr>
        <w:fldChar w:fldCharType="begin"/>
      </w:r>
      <w:r>
        <w:rPr>
          <w:noProof/>
          <w:webHidden/>
          <w:sz w:val="24"/>
          <w:szCs w:val="24"/>
        </w:rPr>
        <w:instrText xml:space="preserve"> PAGEREF _Toc100415603 \h </w:instrText>
      </w:r>
      <w:r>
        <w:rPr>
          <w:noProof/>
          <w:webHidden/>
          <w:sz w:val="24"/>
          <w:szCs w:val="24"/>
        </w:rPr>
        <w:fldChar w:fldCharType="separate"/>
      </w:r>
      <w:r>
        <w:rPr>
          <w:noProof/>
          <w:webHidden/>
          <w:sz w:val="24"/>
          <w:szCs w:val="24"/>
        </w:rPr>
        <w:t>23</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HYPERLINK \l "_Toc100415604" </w:instrText>
      </w:r>
      <w:r>
        <w:rPr/>
        <w:fldChar w:fldCharType="separate"/>
      </w:r>
      <w:r>
        <w:rPr>
          <w:rStyle w:val="style85"/>
          <w:rFonts w:eastAsia="宋体"/>
          <w:noProof/>
          <w:sz w:val="24"/>
          <w:szCs w:val="24"/>
        </w:rPr>
        <w:t>Figure 6: Final Prototype</w:t>
      </w:r>
      <w:r>
        <w:rPr>
          <w:noProof/>
          <w:webHidden/>
          <w:sz w:val="24"/>
          <w:szCs w:val="24"/>
        </w:rPr>
        <w:tab/>
      </w:r>
      <w:r>
        <w:rPr>
          <w:noProof/>
          <w:webHidden/>
          <w:sz w:val="24"/>
          <w:szCs w:val="24"/>
        </w:rPr>
        <w:fldChar w:fldCharType="begin"/>
      </w:r>
      <w:r>
        <w:rPr>
          <w:noProof/>
          <w:webHidden/>
          <w:sz w:val="24"/>
          <w:szCs w:val="24"/>
        </w:rPr>
        <w:instrText xml:space="preserve"> PAGEREF _Toc100415604 \h </w:instrText>
      </w:r>
      <w:r>
        <w:rPr>
          <w:noProof/>
          <w:webHidden/>
          <w:sz w:val="24"/>
          <w:szCs w:val="24"/>
        </w:rPr>
        <w:fldChar w:fldCharType="separate"/>
      </w:r>
      <w:r>
        <w:rPr>
          <w:noProof/>
          <w:webHidden/>
          <w:sz w:val="24"/>
          <w:szCs w:val="24"/>
        </w:rPr>
        <w:t>25</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4"/>
          <w:szCs w:val="24"/>
        </w:rPr>
      </w:pPr>
      <w:r>
        <w:rPr/>
        <w:fldChar w:fldCharType="begin"/>
      </w:r>
      <w:r>
        <w:instrText xml:space="preserve"> HYPERLINK \l "_Toc100415605" </w:instrText>
      </w:r>
      <w:r>
        <w:rPr/>
        <w:fldChar w:fldCharType="separate"/>
      </w:r>
      <w:r>
        <w:rPr>
          <w:rStyle w:val="style85"/>
          <w:rFonts w:eastAsia="宋体"/>
          <w:noProof/>
          <w:sz w:val="24"/>
          <w:szCs w:val="24"/>
        </w:rPr>
        <w:t>Figure 7: Raw Sample Filtration using the test Filter.</w:t>
      </w:r>
      <w:r>
        <w:rPr>
          <w:noProof/>
          <w:webHidden/>
          <w:sz w:val="24"/>
          <w:szCs w:val="24"/>
        </w:rPr>
        <w:tab/>
      </w:r>
      <w:r>
        <w:rPr>
          <w:noProof/>
          <w:webHidden/>
          <w:sz w:val="24"/>
          <w:szCs w:val="24"/>
        </w:rPr>
        <w:fldChar w:fldCharType="begin"/>
      </w:r>
      <w:r>
        <w:rPr>
          <w:noProof/>
          <w:webHidden/>
          <w:sz w:val="24"/>
          <w:szCs w:val="24"/>
        </w:rPr>
        <w:instrText xml:space="preserve"> PAGEREF _Toc100415605 \h </w:instrText>
      </w:r>
      <w:r>
        <w:rPr>
          <w:noProof/>
          <w:webHidden/>
          <w:sz w:val="24"/>
          <w:szCs w:val="24"/>
        </w:rPr>
        <w:fldChar w:fldCharType="separate"/>
      </w:r>
      <w:r>
        <w:rPr>
          <w:noProof/>
          <w:webHidden/>
          <w:sz w:val="24"/>
          <w:szCs w:val="24"/>
        </w:rPr>
        <w:t>25</w:t>
      </w:r>
      <w:r>
        <w:rPr>
          <w:noProof/>
          <w:webHidden/>
          <w:sz w:val="24"/>
          <w:szCs w:val="24"/>
        </w:rPr>
        <w:fldChar w:fldCharType="end"/>
      </w:r>
      <w:r>
        <w:rPr/>
        <w:fldChar w:fldCharType="end"/>
      </w:r>
    </w:p>
    <w:p>
      <w:pPr>
        <w:pStyle w:val="style35"/>
        <w:tabs>
          <w:tab w:val="right" w:leader="dot" w:pos="9062"/>
        </w:tabs>
        <w:spacing w:lineRule="auto" w:line="360"/>
        <w:rPr>
          <w:rFonts w:ascii="Calibri" w:cs="宋体" w:eastAsia="宋体" w:hAnsi="Calibri"/>
          <w:noProof/>
          <w:sz w:val="22"/>
          <w:szCs w:val="22"/>
        </w:rPr>
      </w:pPr>
      <w:r>
        <w:rPr/>
        <w:fldChar w:fldCharType="begin"/>
      </w:r>
      <w:r>
        <w:instrText xml:space="preserve"> HYPERLINK \l "_Toc100415606" </w:instrText>
      </w:r>
      <w:r>
        <w:rPr/>
        <w:fldChar w:fldCharType="separate"/>
      </w:r>
      <w:r>
        <w:rPr>
          <w:rStyle w:val="style85"/>
          <w:rFonts w:eastAsia="宋体"/>
          <w:noProof/>
          <w:sz w:val="24"/>
          <w:szCs w:val="24"/>
        </w:rPr>
        <w:t>Figure 8: Samples before and after filtration. (L-R respectively)</w:t>
      </w:r>
      <w:r>
        <w:rPr>
          <w:noProof/>
          <w:webHidden/>
          <w:sz w:val="24"/>
          <w:szCs w:val="24"/>
        </w:rPr>
        <w:tab/>
      </w:r>
      <w:r>
        <w:rPr>
          <w:noProof/>
          <w:webHidden/>
          <w:sz w:val="24"/>
          <w:szCs w:val="24"/>
        </w:rPr>
        <w:fldChar w:fldCharType="begin"/>
      </w:r>
      <w:r>
        <w:rPr>
          <w:noProof/>
          <w:webHidden/>
          <w:sz w:val="24"/>
          <w:szCs w:val="24"/>
        </w:rPr>
        <w:instrText xml:space="preserve"> PAGEREF _Toc100415606 \h </w:instrText>
      </w:r>
      <w:r>
        <w:rPr>
          <w:noProof/>
          <w:webHidden/>
          <w:sz w:val="24"/>
          <w:szCs w:val="24"/>
        </w:rPr>
        <w:fldChar w:fldCharType="separate"/>
      </w:r>
      <w:r>
        <w:rPr>
          <w:noProof/>
          <w:webHidden/>
          <w:sz w:val="24"/>
          <w:szCs w:val="24"/>
        </w:rPr>
        <w:t>26</w:t>
      </w:r>
      <w:r>
        <w:rPr>
          <w:noProof/>
          <w:webHidden/>
          <w:sz w:val="24"/>
          <w:szCs w:val="24"/>
        </w:rPr>
        <w:fldChar w:fldCharType="end"/>
      </w:r>
      <w:r>
        <w:rPr/>
        <w:fldChar w:fldCharType="end"/>
      </w:r>
    </w:p>
    <w:p>
      <w:pPr>
        <w:pStyle w:val="style0"/>
        <w:rPr/>
        <w:sectPr>
          <w:footerReference w:type="default" r:id="rId12"/>
          <w:pgSz w:w="11907" w:h="16840" w:orient="portrait" w:code="9"/>
          <w:pgMar w:top="1134" w:right="1134" w:bottom="1134" w:left="1701" w:header="431" w:footer="981" w:gutter="0"/>
          <w:pgNumType w:fmt="lowerRoman"/>
          <w:cols w:space="720"/>
          <w:docGrid w:linePitch="272"/>
        </w:sectPr>
      </w:pPr>
      <w:r>
        <w:rPr/>
        <w:fldChar w:fldCharType="end"/>
      </w:r>
    </w:p>
    <w:bookmarkStart w:id="7" w:name="_Toc100405382"/>
    <w:p>
      <w:pPr>
        <w:pStyle w:val="style1"/>
        <w:spacing w:before="120" w:after="120" w:lineRule="auto" w:line="288"/>
        <w:jc w:val="center"/>
        <w:rPr>
          <w:rFonts w:ascii="Times New Roman" w:cs="Times New Roman" w:hAnsi="Times New Roman"/>
        </w:rPr>
      </w:pPr>
      <w:r>
        <w:rPr>
          <w:rFonts w:ascii="Times New Roman" w:cs="Times New Roman" w:hAnsi="Times New Roman"/>
        </w:rPr>
        <w:t>INTRODUCTION</w:t>
      </w:r>
      <w:bookmarkEnd w:id="7"/>
    </w:p>
    <w:bookmarkStart w:id="8" w:name="_Toc100405383"/>
    <w:p>
      <w:pPr>
        <w:pStyle w:val="style2"/>
        <w:numPr>
          <w:ilvl w:val="1"/>
          <w:numId w:val="19"/>
        </w:numPr>
        <w:rPr>
          <w:i/>
        </w:rPr>
      </w:pPr>
      <w:r>
        <w:t>Background</w:t>
      </w:r>
      <w:bookmarkEnd w:id="8"/>
    </w:p>
    <w:p>
      <w:pPr>
        <w:pStyle w:val="style0"/>
        <w:autoSpaceDE w:val="false"/>
        <w:autoSpaceDN w:val="false"/>
        <w:adjustRightInd w:val="false"/>
        <w:spacing w:before="120" w:after="120" w:lineRule="auto" w:line="288"/>
        <w:jc w:val="both"/>
        <w:rPr>
          <w:rFonts w:eastAsia="Calibri"/>
          <w:sz w:val="24"/>
          <w:szCs w:val="24"/>
        </w:rPr>
      </w:pPr>
      <w:r>
        <w:rPr>
          <w:rFonts w:eastAsia="Calibri"/>
          <w:color w:val="000000"/>
          <w:sz w:val="24"/>
          <w:szCs w:val="24"/>
        </w:rPr>
        <w:t>Write here</w:t>
      </w:r>
      <w:r>
        <w:rPr>
          <w:rFonts w:eastAsia="Calibri"/>
          <w:sz w:val="24"/>
          <w:szCs w:val="24"/>
        </w:rPr>
        <w:t>.</w:t>
      </w:r>
      <w:r>
        <w:t xml:space="preserve"> </w:t>
      </w:r>
      <w:r>
        <w:rPr>
          <w:rFonts w:eastAsia="Calibri"/>
          <w:sz w:val="24"/>
          <w:szCs w:val="24"/>
        </w:rPr>
        <w:t>In September 2000, after a decade of United Nations (UN) conferences and summits, world leaders adopted the United Nations Millennium Declaration. This declaration created a global partnership between nations with the goal of reducing and alleviating extreme poverty. The Sustainable Development Goals (SDGs) were established with a target deadline of 2015. Goal number 7 was to ensure environmental sustainability which involved a target to reduce by half the proportion of people without sustainable access to safe drinking water and basic sanitation. Fifteen years since, there has been significant progress made to improve access to safe, reliable water around the world. To measure this, the UNDP declared that an improved water supply included springs, protected wells, and boreholes with a pump, public taps, piped water, or rain water.  (Goals, 2015)</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 xml:space="preserve">The early Romans are credited with being the first society to effectively engineer water systems. Julius </w:t>
      </w:r>
      <w:r>
        <w:rPr>
          <w:rFonts w:eastAsia="Calibri"/>
          <w:sz w:val="24"/>
          <w:szCs w:val="24"/>
        </w:rPr>
        <w:t>Sextus</w:t>
      </w:r>
      <w:r>
        <w:rPr>
          <w:rFonts w:eastAsia="Calibri"/>
          <w:sz w:val="24"/>
          <w:szCs w:val="24"/>
        </w:rPr>
        <w:t xml:space="preserve"> </w:t>
      </w:r>
      <w:r>
        <w:rPr>
          <w:rFonts w:eastAsia="Calibri"/>
          <w:sz w:val="24"/>
          <w:szCs w:val="24"/>
        </w:rPr>
        <w:t>Frontinus</w:t>
      </w:r>
      <w:r>
        <w:rPr>
          <w:rFonts w:eastAsia="Calibri"/>
          <w:sz w:val="24"/>
          <w:szCs w:val="24"/>
        </w:rPr>
        <w:t xml:space="preserve"> the Water Commissioner of Rome, is recognized as the inventor of the aqua duct a bridge used to transport water from its source to villages and towns. Generations later, in 1804 the world’s first documented use of filtration to treat water occurred in Paisley, Scotland at a </w:t>
      </w:r>
      <w:r>
        <w:rPr>
          <w:rFonts w:eastAsia="Calibri"/>
          <w:sz w:val="24"/>
          <w:szCs w:val="24"/>
        </w:rPr>
        <w:t>bleachery</w:t>
      </w:r>
      <w:r>
        <w:rPr>
          <w:rFonts w:eastAsia="Calibri"/>
          <w:sz w:val="24"/>
          <w:szCs w:val="24"/>
        </w:rPr>
        <w:t xml:space="preserve">. In 1829, the city of London adopted slow sand filtration for public supply. </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 xml:space="preserve">In 1855 and after, the work by John Snow, Louis Pasteur, Robert Koch, Theodor </w:t>
      </w:r>
      <w:r>
        <w:rPr>
          <w:rFonts w:eastAsia="Calibri"/>
          <w:sz w:val="24"/>
          <w:szCs w:val="24"/>
        </w:rPr>
        <w:t>Escherich</w:t>
      </w:r>
      <w:r>
        <w:rPr>
          <w:rFonts w:eastAsia="Calibri"/>
          <w:sz w:val="24"/>
          <w:szCs w:val="24"/>
        </w:rPr>
        <w:t xml:space="preserve">, and others verified that many bacteria and diseases were transferred by water.  During this time, chlorine was also introduced as a means to create safe water and, by the </w:t>
      </w:r>
      <w:r>
        <w:rPr>
          <w:rFonts w:eastAsia="Calibri"/>
          <w:sz w:val="24"/>
          <w:szCs w:val="24"/>
        </w:rPr>
        <w:t>1900s</w:t>
      </w:r>
      <w:r>
        <w:rPr>
          <w:rFonts w:eastAsia="Calibri"/>
          <w:sz w:val="24"/>
          <w:szCs w:val="24"/>
        </w:rPr>
        <w:t xml:space="preserve"> the use of chlorine spread across the globe and became the most used mechanism to reduce waterborne disease. Since the 1970s and 1980s the </w:t>
      </w:r>
      <w:r>
        <w:rPr>
          <w:rFonts w:eastAsia="Calibri"/>
          <w:sz w:val="24"/>
          <w:szCs w:val="24"/>
        </w:rPr>
        <w:t>developments of reverse osmosis filtration, ionization, membrane filtration and nanotechnology have</w:t>
      </w:r>
      <w:r>
        <w:rPr>
          <w:rFonts w:eastAsia="Calibri"/>
          <w:sz w:val="24"/>
          <w:szCs w:val="24"/>
        </w:rPr>
        <w:t xml:space="preserve"> all contributed to the array of water treatment technologies that exist today.</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 xml:space="preserve">Access to safe water and sanitation is a basic human right as recognized by the United Nations General Assembly in 2010 World Health Organization (WHO). In 2017, 785 million people globally lack a basic drinking water service including 144 million people who are dependent on surface water. Three out of 10 people lack safely managed water services (UNICEF). Safe drinking water and hygienic toilets protect people from disease and enable societies to be more productive economically (S. </w:t>
      </w:r>
      <w:r>
        <w:rPr>
          <w:rFonts w:eastAsia="Calibri"/>
          <w:sz w:val="24"/>
          <w:szCs w:val="24"/>
        </w:rPr>
        <w:t>Kayaga</w:t>
      </w:r>
      <w:r>
        <w:rPr>
          <w:rFonts w:eastAsia="Calibri"/>
          <w:sz w:val="24"/>
          <w:szCs w:val="24"/>
        </w:rPr>
        <w:t xml:space="preserve">, 2009). </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 xml:space="preserve">However, the suitability of water for various uses depends on the biological, physicochemical and radiological properties of water. Water supply and its accessibility is Goal number 6 of the Sustainable Development Goals (SDG 6), and it aims at ensuring availability (Goals, 2015) and sustainable management of water and sanitation for all by 2030 (UNDP). </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 xml:space="preserve">Safe and affordable drinking water for all by 2030 requires that we invest in adequate infrastructure, provide sanitation facilities and encourage hygiene.  </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 xml:space="preserve">In order to achieve this target, 6.1 of SDG 6 </w:t>
      </w:r>
      <w:r>
        <w:rPr>
          <w:rFonts w:eastAsia="Calibri"/>
          <w:sz w:val="24"/>
          <w:szCs w:val="24"/>
        </w:rPr>
        <w:t>is</w:t>
      </w:r>
      <w:r>
        <w:rPr>
          <w:rFonts w:eastAsia="Calibri"/>
          <w:sz w:val="24"/>
          <w:szCs w:val="24"/>
        </w:rPr>
        <w:t xml:space="preserve"> to have active monitoring of the microbial water quality of drinking water through the enumeration of Escherichia coli in water samples. (Goals, 2015)</w:t>
      </w:r>
    </w:p>
    <w:p>
      <w:pPr>
        <w:pStyle w:val="style0"/>
        <w:autoSpaceDE w:val="false"/>
        <w:autoSpaceDN w:val="false"/>
        <w:adjustRightInd w:val="false"/>
        <w:spacing w:before="120" w:after="120" w:lineRule="auto" w:line="288"/>
        <w:jc w:val="both"/>
        <w:rPr>
          <w:rFonts w:eastAsia="Calibri"/>
          <w:sz w:val="24"/>
          <w:szCs w:val="24"/>
        </w:rPr>
      </w:pPr>
      <w:r>
        <w:rPr>
          <w:rFonts w:eastAsia="Calibri"/>
          <w:sz w:val="24"/>
          <w:szCs w:val="24"/>
        </w:rPr>
        <w:t>Currently, the approved methods for the enumeration of E. coli in drinking water samples require the use of specialized equipment, including an electrically powered incubator, and entail complicated procedures that must be performed by trained personnel. (Sack, 1975)</w:t>
      </w: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p>
      <w:pPr>
        <w:pStyle w:val="style0"/>
        <w:autoSpaceDE w:val="false"/>
        <w:autoSpaceDN w:val="false"/>
        <w:adjustRightInd w:val="false"/>
        <w:spacing w:before="120" w:after="120" w:lineRule="auto" w:line="288"/>
        <w:jc w:val="both"/>
        <w:rPr>
          <w:rFonts w:eastAsia="Calibri"/>
          <w:sz w:val="24"/>
          <w:szCs w:val="24"/>
        </w:rPr>
      </w:pPr>
    </w:p>
    <w:bookmarkStart w:id="9" w:name="_Toc100405384"/>
    <w:p>
      <w:pPr>
        <w:pStyle w:val="style2"/>
        <w:numPr>
          <w:ilvl w:val="1"/>
          <w:numId w:val="19"/>
        </w:numPr>
        <w:rPr>
          <w:rFonts w:eastAsia="Calibri"/>
          <w:i/>
        </w:rPr>
      </w:pPr>
      <w:r>
        <w:rPr>
          <w:rFonts w:eastAsia="Calibri"/>
        </w:rPr>
        <w:t>Problem Statement</w:t>
      </w:r>
      <w:bookmarkEnd w:id="9"/>
    </w:p>
    <w:p>
      <w:pPr>
        <w:pStyle w:val="style0"/>
        <w:spacing w:before="120" w:after="120" w:lineRule="auto" w:line="288"/>
        <w:jc w:val="both"/>
        <w:contextualSpacing/>
        <w:rPr>
          <w:sz w:val="24"/>
          <w:szCs w:val="24"/>
        </w:rPr>
      </w:pPr>
      <w:r>
        <w:rPr>
          <w:sz w:val="24"/>
          <w:szCs w:val="24"/>
        </w:rPr>
        <w:t>About seven million Ugandans as of 2021 lack access to safe drinking water both in Urban and Rural areas. As a result people end up consuming contaminated water which results into diseases like diarrhea, cholera, dysentery, typhoid and polio. The project is to address the problem of safe drinking water to people who depend on surface water sources like rivers.</w:t>
      </w:r>
    </w:p>
    <w:bookmarkStart w:id="10" w:name="_Toc100405385"/>
    <w:p>
      <w:pPr>
        <w:pStyle w:val="style2"/>
        <w:numPr>
          <w:ilvl w:val="1"/>
          <w:numId w:val="19"/>
        </w:numPr>
        <w:rPr>
          <w:rFonts w:eastAsia="Calibri"/>
          <w:i/>
        </w:rPr>
      </w:pPr>
      <w:r>
        <w:rPr>
          <w:rFonts w:eastAsia="Calibri"/>
        </w:rPr>
        <w:t>Objectives</w:t>
      </w:r>
      <w:bookmarkEnd w:id="10"/>
    </w:p>
    <w:p>
      <w:pPr>
        <w:pStyle w:val="style0"/>
        <w:autoSpaceDE w:val="false"/>
        <w:autoSpaceDN w:val="false"/>
        <w:adjustRightInd w:val="false"/>
        <w:spacing w:before="120" w:after="120" w:lineRule="auto" w:line="288"/>
        <w:jc w:val="both"/>
        <w:rPr>
          <w:sz w:val="24"/>
          <w:szCs w:val="24"/>
        </w:rPr>
      </w:pPr>
      <w:r>
        <w:rPr>
          <w:sz w:val="24"/>
          <w:szCs w:val="24"/>
        </w:rPr>
        <w:t>The main objective is to design a simple sand filter that can be easily assembled at home to enable water purification and provide safe drinking water.</w:t>
      </w:r>
    </w:p>
    <w:p>
      <w:pPr>
        <w:pStyle w:val="style0"/>
        <w:autoSpaceDE w:val="false"/>
        <w:autoSpaceDN w:val="false"/>
        <w:adjustRightInd w:val="false"/>
        <w:spacing w:before="120" w:after="120" w:lineRule="auto" w:line="288"/>
        <w:jc w:val="both"/>
        <w:rPr>
          <w:sz w:val="24"/>
          <w:szCs w:val="24"/>
        </w:rPr>
      </w:pPr>
      <w:r>
        <w:rPr>
          <w:sz w:val="24"/>
          <w:szCs w:val="24"/>
        </w:rPr>
        <w:t>The specific objectives are to:</w:t>
      </w:r>
    </w:p>
    <w:p>
      <w:pPr>
        <w:pStyle w:val="style0"/>
        <w:autoSpaceDE w:val="false"/>
        <w:autoSpaceDN w:val="false"/>
        <w:adjustRightInd w:val="false"/>
        <w:spacing w:before="120" w:after="120" w:lineRule="auto" w:line="288"/>
        <w:jc w:val="both"/>
        <w:rPr>
          <w:sz w:val="24"/>
          <w:szCs w:val="24"/>
        </w:rPr>
      </w:pPr>
      <w:r>
        <w:rPr>
          <w:sz w:val="24"/>
          <w:szCs w:val="24"/>
        </w:rPr>
        <w:t>•</w:t>
      </w:r>
      <w:r>
        <w:rPr>
          <w:sz w:val="24"/>
          <w:szCs w:val="24"/>
        </w:rPr>
        <w:tab/>
      </w:r>
      <w:r>
        <w:rPr>
          <w:sz w:val="24"/>
          <w:szCs w:val="24"/>
        </w:rPr>
        <w:t>To review previous studies on domestic water purification.</w:t>
      </w:r>
    </w:p>
    <w:p>
      <w:pPr>
        <w:pStyle w:val="style0"/>
        <w:autoSpaceDE w:val="false"/>
        <w:autoSpaceDN w:val="false"/>
        <w:adjustRightInd w:val="false"/>
        <w:spacing w:before="120" w:after="120" w:lineRule="auto" w:line="288"/>
        <w:jc w:val="both"/>
        <w:rPr>
          <w:sz w:val="24"/>
          <w:szCs w:val="24"/>
        </w:rPr>
      </w:pPr>
      <w:r>
        <w:rPr>
          <w:sz w:val="24"/>
          <w:szCs w:val="24"/>
        </w:rPr>
        <w:t>•</w:t>
      </w:r>
      <w:r>
        <w:rPr>
          <w:sz w:val="24"/>
          <w:szCs w:val="24"/>
        </w:rPr>
        <w:tab/>
      </w:r>
      <w:r>
        <w:rPr>
          <w:sz w:val="24"/>
          <w:szCs w:val="24"/>
        </w:rPr>
        <w:t>To design a prototype of a simple sand filter</w:t>
      </w:r>
    </w:p>
    <w:p>
      <w:pPr>
        <w:pStyle w:val="style0"/>
        <w:autoSpaceDE w:val="false"/>
        <w:autoSpaceDN w:val="false"/>
        <w:adjustRightInd w:val="false"/>
        <w:spacing w:before="120" w:after="120" w:lineRule="auto" w:line="288"/>
        <w:jc w:val="both"/>
        <w:rPr>
          <w:sz w:val="24"/>
          <w:szCs w:val="24"/>
        </w:rPr>
      </w:pPr>
      <w:r>
        <w:rPr>
          <w:sz w:val="24"/>
          <w:szCs w:val="24"/>
        </w:rPr>
        <w:t>•</w:t>
      </w:r>
      <w:r>
        <w:rPr>
          <w:sz w:val="24"/>
          <w:szCs w:val="24"/>
        </w:rPr>
        <w:tab/>
      </w:r>
      <w:r>
        <w:rPr>
          <w:sz w:val="24"/>
          <w:szCs w:val="24"/>
        </w:rPr>
        <w:t>To determine the effectiveness of the sand filter.</w:t>
      </w:r>
    </w:p>
    <w:bookmarkStart w:id="11" w:name="_Toc100405386"/>
    <w:p>
      <w:pPr>
        <w:pStyle w:val="style2"/>
        <w:numPr>
          <w:ilvl w:val="1"/>
          <w:numId w:val="19"/>
        </w:numPr>
        <w:rPr>
          <w:rFonts w:eastAsia="Calibri"/>
          <w:i/>
        </w:rPr>
      </w:pPr>
      <w:r>
        <w:rPr>
          <w:rFonts w:eastAsia="Calibri"/>
        </w:rPr>
        <w:t>Significance</w:t>
      </w:r>
      <w:bookmarkEnd w:id="11"/>
    </w:p>
    <w:p>
      <w:pPr>
        <w:pStyle w:val="style0"/>
        <w:spacing w:before="120" w:after="120" w:lineRule="auto" w:line="288"/>
        <w:jc w:val="both"/>
        <w:contextualSpacing/>
        <w:rPr>
          <w:sz w:val="24"/>
          <w:szCs w:val="24"/>
        </w:rPr>
      </w:pPr>
      <w:r>
        <w:rPr>
          <w:sz w:val="24"/>
          <w:szCs w:val="24"/>
        </w:rPr>
        <w:t>I find the project worth undertaking in order to ensure that there is easy access to pure and safe drinking water for everyone by coming up with a model of a sand filter which is easy to setup in a domestic setting and easy to use.</w:t>
      </w:r>
    </w:p>
    <w:p>
      <w:pPr>
        <w:pStyle w:val="style0"/>
        <w:spacing w:before="120" w:after="120" w:lineRule="auto" w:line="288"/>
        <w:jc w:val="both"/>
        <w:contextualSpacing/>
        <w:rPr>
          <w:sz w:val="24"/>
          <w:szCs w:val="24"/>
        </w:rPr>
      </w:pPr>
      <w:r>
        <w:rPr>
          <w:sz w:val="24"/>
          <w:szCs w:val="24"/>
        </w:rPr>
        <w:t>This will act as a technical guide on making simple sand filters at a household level and basis for future research in related areas.</w:t>
      </w:r>
    </w:p>
    <w:p>
      <w:pPr>
        <w:pStyle w:val="style0"/>
        <w:spacing w:before="120" w:after="120" w:lineRule="auto" w:line="288"/>
        <w:jc w:val="both"/>
        <w:contextualSpacing/>
        <w:rPr>
          <w:sz w:val="24"/>
          <w:szCs w:val="24"/>
        </w:rPr>
      </w:pPr>
      <w:r>
        <w:rPr>
          <w:sz w:val="24"/>
          <w:szCs w:val="24"/>
        </w:rPr>
        <w:t xml:space="preserve">This is also to </w:t>
      </w:r>
      <w:r>
        <w:rPr>
          <w:sz w:val="24"/>
          <w:szCs w:val="24"/>
        </w:rPr>
        <w:t>fulfill</w:t>
      </w:r>
      <w:r>
        <w:rPr>
          <w:sz w:val="24"/>
          <w:szCs w:val="24"/>
        </w:rPr>
        <w:t xml:space="preserve"> requirements for award of a degree in Civil Engineering.</w:t>
      </w:r>
    </w:p>
    <w:bookmarkStart w:id="12" w:name="_Toc100405387"/>
    <w:p>
      <w:pPr>
        <w:pStyle w:val="style2"/>
        <w:numPr>
          <w:ilvl w:val="1"/>
          <w:numId w:val="19"/>
        </w:numPr>
        <w:rPr>
          <w:rFonts w:eastAsia="Calibri"/>
          <w:i/>
        </w:rPr>
      </w:pPr>
      <w:r>
        <w:rPr>
          <w:rFonts w:eastAsia="Calibri"/>
        </w:rPr>
        <w:t>Scope</w:t>
      </w:r>
      <w:bookmarkEnd w:id="12"/>
    </w:p>
    <w:p>
      <w:pPr>
        <w:pStyle w:val="style0"/>
        <w:spacing w:before="120" w:after="120" w:lineRule="auto" w:line="288"/>
        <w:jc w:val="both"/>
        <w:contextualSpacing/>
        <w:rPr>
          <w:sz w:val="24"/>
          <w:szCs w:val="24"/>
        </w:rPr>
      </w:pPr>
      <w:r>
        <w:rPr>
          <w:sz w:val="24"/>
          <w:szCs w:val="24"/>
        </w:rPr>
        <w:t>Write here</w:t>
      </w:r>
      <w:r>
        <w:rPr>
          <w:sz w:val="24"/>
          <w:szCs w:val="24"/>
        </w:rPr>
        <w:t>.</w:t>
      </w:r>
      <w:r>
        <w:t xml:space="preserve"> </w:t>
      </w:r>
      <w:r>
        <w:rPr>
          <w:sz w:val="24"/>
          <w:szCs w:val="24"/>
        </w:rPr>
        <w:t>This study was limited to river water that w</w:t>
      </w:r>
      <w:r>
        <w:rPr>
          <w:sz w:val="24"/>
          <w:szCs w:val="24"/>
        </w:rPr>
        <w:t xml:space="preserve">as obtained from river </w:t>
      </w:r>
      <w:r>
        <w:rPr>
          <w:sz w:val="24"/>
          <w:szCs w:val="24"/>
        </w:rPr>
        <w:t>Kiruruma</w:t>
      </w:r>
      <w:r>
        <w:rPr>
          <w:sz w:val="24"/>
          <w:szCs w:val="24"/>
        </w:rPr>
        <w:t xml:space="preserve"> at the bridge in the valley between the Faculty of Engineering and Uganda College of commerce.</w:t>
      </w:r>
    </w:p>
    <w:p>
      <w:pPr>
        <w:pStyle w:val="style0"/>
        <w:spacing w:before="120" w:after="120" w:lineRule="auto" w:line="288"/>
        <w:jc w:val="both"/>
        <w:contextualSpacing/>
        <w:rPr>
          <w:sz w:val="24"/>
          <w:szCs w:val="24"/>
        </w:rPr>
      </w:pPr>
      <w:r>
        <w:rPr>
          <w:sz w:val="24"/>
          <w:szCs w:val="24"/>
        </w:rPr>
        <w:t>The study involved coming up with a prototype of a simple domestic sand filter.</w:t>
      </w:r>
    </w:p>
    <w:p>
      <w:pPr>
        <w:pStyle w:val="style0"/>
        <w:spacing w:before="120" w:after="120" w:lineRule="auto" w:line="288"/>
        <w:jc w:val="both"/>
        <w:contextualSpacing/>
        <w:rPr>
          <w:sz w:val="24"/>
          <w:szCs w:val="24"/>
        </w:rPr>
      </w:pPr>
      <w:r>
        <w:rPr>
          <w:sz w:val="24"/>
          <w:szCs w:val="24"/>
        </w:rPr>
        <w:t>The study involved water sample collectio</w:t>
      </w:r>
      <w:r>
        <w:rPr>
          <w:sz w:val="24"/>
          <w:szCs w:val="24"/>
        </w:rPr>
        <w:t xml:space="preserve">n from river </w:t>
      </w:r>
      <w:r>
        <w:rPr>
          <w:sz w:val="24"/>
          <w:szCs w:val="24"/>
        </w:rPr>
        <w:t>Kirurma</w:t>
      </w:r>
      <w:r>
        <w:rPr>
          <w:sz w:val="24"/>
          <w:szCs w:val="24"/>
        </w:rPr>
        <w:t xml:space="preserve"> that was tested both before and after filtration to check for pH, Color, Temperature, Turbidity, Total alkalinity, Electric conductivity, Chlorides, Iron, Ammonia, </w:t>
      </w:r>
      <w:r>
        <w:rPr>
          <w:sz w:val="24"/>
          <w:szCs w:val="24"/>
        </w:rPr>
        <w:t>Faecal</w:t>
      </w:r>
      <w:r>
        <w:rPr>
          <w:sz w:val="24"/>
          <w:szCs w:val="24"/>
        </w:rPr>
        <w:t xml:space="preserve"> coli forms and Total coli forms.</w:t>
      </w:r>
    </w:p>
    <w:p>
      <w:pPr>
        <w:pStyle w:val="style0"/>
        <w:spacing w:before="120" w:after="120" w:lineRule="auto" w:line="288"/>
        <w:jc w:val="both"/>
        <w:contextualSpacing/>
        <w:rPr>
          <w:sz w:val="24"/>
          <w:szCs w:val="24"/>
        </w:rPr>
        <w:sectPr>
          <w:footerReference w:type="default" r:id="rId13"/>
          <w:pgSz w:w="11907" w:h="16840" w:orient="portrait" w:code="9"/>
          <w:pgMar w:top="1134" w:right="1134" w:bottom="1134" w:left="1701" w:header="431" w:footer="981" w:gutter="0"/>
          <w:pgNumType w:start="1"/>
          <w:cols w:space="720"/>
          <w:docGrid w:linePitch="272"/>
        </w:sectPr>
      </w:pPr>
    </w:p>
    <w:bookmarkStart w:id="13" w:name="_Toc100405388"/>
    <w:p>
      <w:pPr>
        <w:pStyle w:val="style1"/>
        <w:spacing w:before="120" w:after="120" w:lineRule="auto" w:line="288"/>
        <w:jc w:val="center"/>
        <w:rPr>
          <w:rFonts w:ascii="Times New Roman" w:cs="Times New Roman" w:hAnsi="Times New Roman"/>
        </w:rPr>
      </w:pPr>
      <w:r>
        <w:rPr>
          <w:rFonts w:ascii="Times New Roman" w:cs="Times New Roman" w:hAnsi="Times New Roman"/>
        </w:rPr>
        <w:t>LITERATURE REVIEW</w:t>
      </w:r>
      <w:bookmarkEnd w:id="13"/>
    </w:p>
    <w:bookmarkStart w:id="14" w:name="_Toc100405389"/>
    <w:p>
      <w:pPr>
        <w:pStyle w:val="style2"/>
        <w:rPr/>
      </w:pPr>
      <w:r>
        <w:t>SURFACE WATER</w:t>
      </w:r>
      <w:bookmarkEnd w:id="14"/>
    </w:p>
    <w:p>
      <w:pPr>
        <w:pStyle w:val="style0"/>
        <w:spacing w:before="120" w:after="120" w:lineRule="auto" w:line="288"/>
        <w:ind w:right="72"/>
        <w:jc w:val="both"/>
        <w:rPr>
          <w:sz w:val="24"/>
          <w:szCs w:val="24"/>
        </w:rPr>
      </w:pPr>
      <w:r>
        <w:rPr>
          <w:sz w:val="24"/>
          <w:szCs w:val="24"/>
        </w:rPr>
        <w:t xml:space="preserve">Surface water is any body of water above ground including streams, rivers, lakes, wetlands, reservoirs, and creeks. The ocean despite being </w:t>
      </w:r>
      <w:r>
        <w:rPr>
          <w:sz w:val="24"/>
          <w:szCs w:val="24"/>
        </w:rPr>
        <w:t>saltwater</w:t>
      </w:r>
      <w:r>
        <w:rPr>
          <w:sz w:val="24"/>
          <w:szCs w:val="24"/>
        </w:rPr>
        <w:t xml:space="preserve"> is </w:t>
      </w:r>
      <w:r>
        <w:rPr>
          <w:sz w:val="24"/>
          <w:szCs w:val="24"/>
        </w:rPr>
        <w:t xml:space="preserve">also considered surface water. </w:t>
      </w:r>
      <w:r>
        <w:rPr>
          <w:sz w:val="24"/>
          <w:szCs w:val="24"/>
        </w:rPr>
        <w:t>Surface water participates in the hydrologic cycle or water cycle which involves the movement of water t</w:t>
      </w:r>
      <w:r>
        <w:rPr>
          <w:sz w:val="24"/>
          <w:szCs w:val="24"/>
        </w:rPr>
        <w:t>o and from the Earth’s surface.</w:t>
      </w:r>
    </w:p>
    <w:p>
      <w:pPr>
        <w:pStyle w:val="style0"/>
        <w:spacing w:before="120" w:after="120" w:lineRule="auto" w:line="288"/>
        <w:ind w:right="72"/>
        <w:jc w:val="both"/>
        <w:rPr>
          <w:sz w:val="24"/>
          <w:szCs w:val="24"/>
        </w:rPr>
      </w:pPr>
      <w:r>
        <w:rPr>
          <w:sz w:val="24"/>
          <w:szCs w:val="24"/>
        </w:rPr>
        <w:t xml:space="preserve">There are three types of surface water: perennial, ephemeral and man-made. </w:t>
      </w:r>
    </w:p>
    <w:p>
      <w:pPr>
        <w:pStyle w:val="style0"/>
        <w:spacing w:before="120" w:after="120" w:lineRule="auto" w:line="288"/>
        <w:ind w:right="72"/>
        <w:jc w:val="both"/>
        <w:rPr>
          <w:sz w:val="24"/>
          <w:szCs w:val="24"/>
        </w:rPr>
      </w:pPr>
      <w:r>
        <w:rPr>
          <w:sz w:val="24"/>
          <w:szCs w:val="24"/>
        </w:rPr>
        <w:t xml:space="preserve">Perennial or permanent surface water persists throughout the year and is replenished with groundwater when there is little precipitation. </w:t>
      </w:r>
    </w:p>
    <w:p>
      <w:pPr>
        <w:pStyle w:val="style0"/>
        <w:spacing w:before="120" w:after="120" w:lineRule="auto" w:line="288"/>
        <w:ind w:right="72"/>
        <w:jc w:val="both"/>
        <w:rPr>
          <w:sz w:val="24"/>
          <w:szCs w:val="24"/>
        </w:rPr>
      </w:pPr>
      <w:r>
        <w:rPr>
          <w:sz w:val="24"/>
          <w:szCs w:val="24"/>
        </w:rPr>
        <w:t xml:space="preserve">Ephemeral or semi-permanent surface water exists for only part of the year and these include small creeks, lagoons, and water holes. </w:t>
      </w:r>
    </w:p>
    <w:p>
      <w:pPr>
        <w:pStyle w:val="style0"/>
        <w:spacing w:before="120" w:after="120" w:lineRule="auto" w:line="288"/>
        <w:ind w:right="72"/>
        <w:jc w:val="both"/>
        <w:rPr>
          <w:sz w:val="24"/>
          <w:szCs w:val="24"/>
        </w:rPr>
      </w:pPr>
      <w:r>
        <w:rPr>
          <w:sz w:val="24"/>
          <w:szCs w:val="24"/>
        </w:rPr>
        <w:t>Man-made surface water is found in artificial structures, such as dams and constructed wetlands.</w:t>
      </w:r>
    </w:p>
    <w:p>
      <w:pPr>
        <w:pStyle w:val="style0"/>
        <w:spacing w:before="120" w:after="120" w:lineRule="auto" w:line="288"/>
        <w:ind w:right="72"/>
        <w:jc w:val="both"/>
        <w:rPr>
          <w:sz w:val="24"/>
          <w:szCs w:val="24"/>
        </w:rPr>
      </w:pPr>
      <w:r>
        <w:rPr>
          <w:sz w:val="24"/>
          <w:szCs w:val="24"/>
        </w:rPr>
        <w:t>Since surface water is more easily accessible than groundwater, it is relied on for many human uses. It is an important source of drinking water and is used f</w:t>
      </w:r>
      <w:r>
        <w:rPr>
          <w:sz w:val="24"/>
          <w:szCs w:val="24"/>
        </w:rPr>
        <w:t xml:space="preserve">or the irrigation of farmland. </w:t>
      </w:r>
      <w:r>
        <w:rPr>
          <w:sz w:val="24"/>
          <w:szCs w:val="24"/>
        </w:rPr>
        <w:t>In 2015, almost 80 percent of all water used in the United States came from surf</w:t>
      </w:r>
      <w:r>
        <w:rPr>
          <w:sz w:val="24"/>
          <w:szCs w:val="24"/>
        </w:rPr>
        <w:t>ace water.</w:t>
      </w:r>
    </w:p>
    <w:bookmarkStart w:id="15" w:name="_Toc100405390"/>
    <w:p>
      <w:pPr>
        <w:pStyle w:val="style2"/>
        <w:rPr>
          <w:szCs w:val="24"/>
        </w:rPr>
      </w:pPr>
      <w:r>
        <w:rPr>
          <w:rStyle w:val="style4098"/>
          <w:b/>
          <w:bCs/>
        </w:rPr>
        <w:t>C</w:t>
      </w:r>
      <w:r>
        <w:rPr>
          <w:rStyle w:val="style4098"/>
          <w:b/>
          <w:bCs/>
        </w:rPr>
        <w:t>HARACTERISTICS OF SURFACE WATER</w:t>
      </w:r>
      <w:bookmarkEnd w:id="15"/>
    </w:p>
    <w:bookmarkStart w:id="16" w:name="_Toc100405391"/>
    <w:p>
      <w:pPr>
        <w:pStyle w:val="style3"/>
        <w:rPr/>
      </w:pPr>
      <w:r>
        <w:t>PH of water</w:t>
      </w:r>
      <w:bookmarkEnd w:id="16"/>
    </w:p>
    <w:p>
      <w:pPr>
        <w:pStyle w:val="style0"/>
        <w:spacing w:before="120" w:after="120" w:lineRule="auto" w:line="288"/>
        <w:ind w:right="72"/>
        <w:jc w:val="both"/>
        <w:rPr>
          <w:sz w:val="24"/>
          <w:szCs w:val="24"/>
        </w:rPr>
      </w:pPr>
      <w:r>
        <w:rPr>
          <w:sz w:val="24"/>
          <w:szCs w:val="24"/>
        </w:rPr>
        <w:t>The technical definition of pH is that it is a measure of the activity of the hydrogen ion (H+) and is reported as the reciprocal of the logarithm of the hydrogen ion activity. Therefore water with a pH of 7 has 10-7 moles per liter of hydrogen ions; whereas, a pH of 6 has 10-6 moles per liter. The pH scale ranges from 0 to 14.</w:t>
      </w:r>
    </w:p>
    <w:p>
      <w:pPr>
        <w:pStyle w:val="style0"/>
        <w:spacing w:before="120" w:after="120" w:lineRule="auto" w:line="288"/>
        <w:ind w:right="72"/>
        <w:jc w:val="both"/>
        <w:rPr>
          <w:sz w:val="24"/>
          <w:szCs w:val="24"/>
        </w:rPr>
      </w:pPr>
      <w:r>
        <w:rPr>
          <w:sz w:val="24"/>
          <w:szCs w:val="24"/>
        </w:rPr>
        <w:t xml:space="preserve">In general, </w:t>
      </w:r>
      <w:r>
        <w:rPr>
          <w:sz w:val="24"/>
          <w:szCs w:val="24"/>
        </w:rPr>
        <w:t>water</w:t>
      </w:r>
      <w:r>
        <w:rPr>
          <w:sz w:val="24"/>
          <w:szCs w:val="24"/>
        </w:rPr>
        <w:t xml:space="preserve"> with a pH &lt; 7 is considered acidic and with a pH &gt; 7 is considered basic. The normal range for pH in surface water systems is 6.5 to 8.5 and for groundwater systems 6 to 8.5. </w:t>
      </w:r>
    </w:p>
    <w:p>
      <w:pPr>
        <w:pStyle w:val="style0"/>
        <w:spacing w:before="120" w:after="120" w:lineRule="auto" w:line="288"/>
        <w:ind w:right="72"/>
        <w:jc w:val="both"/>
        <w:rPr>
          <w:sz w:val="24"/>
          <w:szCs w:val="24"/>
        </w:rPr>
      </w:pPr>
      <w:r>
        <w:rPr>
          <w:sz w:val="24"/>
          <w:szCs w:val="24"/>
        </w:rPr>
        <w:t xml:space="preserve">Alkalinity is a measure of the capacity of the water to resist a change in pH that would tend to make the water more acidic. </w:t>
      </w:r>
    </w:p>
    <w:p>
      <w:pPr>
        <w:pStyle w:val="style0"/>
        <w:spacing w:before="120" w:after="120" w:lineRule="auto" w:line="288"/>
        <w:ind w:right="72"/>
        <w:jc w:val="both"/>
        <w:rPr>
          <w:sz w:val="24"/>
          <w:szCs w:val="24"/>
        </w:rPr>
      </w:pPr>
      <w:r>
        <w:rPr>
          <w:sz w:val="24"/>
          <w:szCs w:val="24"/>
        </w:rPr>
        <w:t xml:space="preserve">The measurement of alkalinity and pH is needed to determine the </w:t>
      </w:r>
      <w:r>
        <w:rPr>
          <w:sz w:val="24"/>
          <w:szCs w:val="24"/>
        </w:rPr>
        <w:t>corrosivity</w:t>
      </w:r>
      <w:r>
        <w:rPr>
          <w:sz w:val="24"/>
          <w:szCs w:val="24"/>
        </w:rPr>
        <w:t xml:space="preserve"> of the water.</w:t>
      </w:r>
    </w:p>
    <w:p>
      <w:pPr>
        <w:pStyle w:val="style0"/>
        <w:spacing w:before="120" w:after="120" w:lineRule="auto" w:line="288"/>
        <w:ind w:right="72"/>
        <w:jc w:val="both"/>
        <w:rPr>
          <w:sz w:val="24"/>
          <w:szCs w:val="24"/>
        </w:rPr>
      </w:pPr>
      <w:r>
        <w:rPr>
          <w:sz w:val="24"/>
          <w:szCs w:val="24"/>
        </w:rPr>
        <w:t>The pH of pure water (H</w:t>
      </w:r>
      <w:r>
        <w:rPr>
          <w:sz w:val="24"/>
          <w:szCs w:val="24"/>
          <w:vertAlign w:val="subscript"/>
        </w:rPr>
        <w:t>2</w:t>
      </w:r>
      <w:r>
        <w:rPr>
          <w:sz w:val="24"/>
          <w:szCs w:val="24"/>
        </w:rPr>
        <w:t xml:space="preserve">0) is 7 at 25 °C, but when exposed to the carbon dioxide in the atmosphere this equilibrium results in a pH of approximately 5.2 because CO2 in the air dissolves in the water and forms carbonic acid. </w:t>
      </w:r>
      <w:r>
        <w:rPr>
          <w:sz w:val="24"/>
          <w:szCs w:val="24"/>
        </w:rPr>
        <w:t>Because of the association of pH with atmospheric gasses and temperature.</w:t>
      </w:r>
      <w:r>
        <w:rPr>
          <w:sz w:val="24"/>
          <w:szCs w:val="24"/>
        </w:rPr>
        <w:t xml:space="preserve"> </w:t>
      </w:r>
    </w:p>
    <w:p>
      <w:pPr>
        <w:pStyle w:val="style0"/>
        <w:spacing w:before="120" w:after="120" w:lineRule="auto" w:line="288"/>
        <w:ind w:right="72"/>
        <w:jc w:val="both"/>
        <w:rPr>
          <w:sz w:val="24"/>
          <w:szCs w:val="24"/>
        </w:rPr>
      </w:pPr>
      <w:r>
        <w:rPr>
          <w:sz w:val="24"/>
          <w:szCs w:val="24"/>
        </w:rPr>
        <w:t xml:space="preserve">It is strongly recommended that the water be tested for pH as soon as possible after the water sample is taken. </w:t>
      </w:r>
    </w:p>
    <w:p>
      <w:pPr>
        <w:pStyle w:val="style0"/>
        <w:spacing w:before="120" w:after="120" w:lineRule="auto" w:line="288"/>
        <w:ind w:right="72"/>
        <w:jc w:val="both"/>
        <w:rPr>
          <w:sz w:val="24"/>
          <w:szCs w:val="24"/>
        </w:rPr>
      </w:pPr>
      <w:r>
        <w:rPr>
          <w:sz w:val="24"/>
          <w:szCs w:val="24"/>
        </w:rPr>
        <w:t>The pH of the water is not a measure of the strength of the acidic or basic solution and alone does not provide a full picture of the characteristics or limitations of the water supply.</w:t>
      </w:r>
    </w:p>
    <w:bookmarkStart w:id="17" w:name="_Toc100405392"/>
    <w:p>
      <w:pPr>
        <w:pStyle w:val="style3"/>
        <w:rPr/>
      </w:pPr>
      <w:r>
        <w:t>Color</w:t>
      </w:r>
      <w:bookmarkEnd w:id="17"/>
    </w:p>
    <w:p>
      <w:pPr>
        <w:pStyle w:val="style0"/>
        <w:spacing w:before="120" w:after="120" w:lineRule="auto" w:line="288"/>
        <w:ind w:right="72"/>
        <w:jc w:val="both"/>
        <w:rPr>
          <w:sz w:val="24"/>
          <w:szCs w:val="24"/>
        </w:rPr>
      </w:pPr>
      <w:r>
        <w:rPr>
          <w:sz w:val="24"/>
          <w:szCs w:val="24"/>
        </w:rPr>
        <w:t xml:space="preserve">The color of water varies with the ambient conditions in which that water is present. </w:t>
      </w:r>
    </w:p>
    <w:p>
      <w:pPr>
        <w:pStyle w:val="style0"/>
        <w:spacing w:before="120" w:after="120" w:lineRule="auto" w:line="288"/>
        <w:ind w:right="72"/>
        <w:jc w:val="both"/>
        <w:rPr>
          <w:sz w:val="24"/>
          <w:szCs w:val="24"/>
        </w:rPr>
      </w:pPr>
      <w:r>
        <w:rPr>
          <w:sz w:val="24"/>
          <w:szCs w:val="24"/>
        </w:rPr>
        <w:t xml:space="preserve">While relatively small quantities of water appear to be colorless, pure water has a slight blue color that becomes deeper as the thickness of the observed sample increases. </w:t>
      </w:r>
    </w:p>
    <w:p>
      <w:pPr>
        <w:pStyle w:val="style0"/>
        <w:spacing w:before="120" w:after="120" w:lineRule="auto" w:line="288"/>
        <w:ind w:right="72"/>
        <w:jc w:val="both"/>
        <w:rPr>
          <w:sz w:val="24"/>
          <w:szCs w:val="24"/>
        </w:rPr>
      </w:pPr>
      <w:r>
        <w:rPr>
          <w:sz w:val="24"/>
          <w:szCs w:val="24"/>
        </w:rPr>
        <w:t xml:space="preserve">The hue of water is an intrinsic property and is caused by selective absorption and scattering of white light. </w:t>
      </w:r>
    </w:p>
    <w:p>
      <w:pPr>
        <w:pStyle w:val="style0"/>
        <w:spacing w:before="120" w:after="120" w:lineRule="auto" w:line="288"/>
        <w:ind w:right="72"/>
        <w:jc w:val="both"/>
        <w:rPr>
          <w:sz w:val="24"/>
          <w:szCs w:val="24"/>
        </w:rPr>
      </w:pPr>
      <w:r>
        <w:rPr>
          <w:sz w:val="24"/>
          <w:szCs w:val="24"/>
        </w:rPr>
        <w:t>Dissolved elements or suspended impurities may give water a dif</w:t>
      </w:r>
      <w:r>
        <w:rPr>
          <w:sz w:val="24"/>
          <w:szCs w:val="24"/>
        </w:rPr>
        <w:t>ferent color.</w:t>
      </w:r>
    </w:p>
    <w:bookmarkStart w:id="18" w:name="_Toc100405393"/>
    <w:p>
      <w:pPr>
        <w:pStyle w:val="style3"/>
        <w:rPr/>
      </w:pPr>
      <w:r>
        <w:t>Temperature</w:t>
      </w:r>
      <w:bookmarkEnd w:id="18"/>
    </w:p>
    <w:p>
      <w:pPr>
        <w:pStyle w:val="style0"/>
        <w:spacing w:before="120" w:after="120" w:lineRule="auto" w:line="288"/>
        <w:ind w:right="72"/>
        <w:jc w:val="both"/>
        <w:rPr>
          <w:sz w:val="24"/>
          <w:szCs w:val="24"/>
        </w:rPr>
      </w:pPr>
      <w:r>
        <w:rPr>
          <w:sz w:val="24"/>
          <w:szCs w:val="24"/>
        </w:rPr>
        <w:t>Temperature is a critical water quality and environmental parameter because it governs the kinds and types of aquatic life, regulates the maximum dissolved oxygen concentration of the water and influences the rate of chemical and biological reactions.</w:t>
      </w:r>
    </w:p>
    <w:p>
      <w:pPr>
        <w:pStyle w:val="style0"/>
        <w:spacing w:before="120" w:after="120" w:lineRule="auto" w:line="288"/>
        <w:ind w:right="72"/>
        <w:jc w:val="both"/>
        <w:rPr>
          <w:sz w:val="24"/>
          <w:szCs w:val="24"/>
        </w:rPr>
      </w:pPr>
      <w:r>
        <w:rPr>
          <w:sz w:val="24"/>
          <w:szCs w:val="24"/>
        </w:rPr>
        <w:t xml:space="preserve">The organisms within the ecosystem have preferred temperature regimes that change as a function of season, organism age or life stage and other environmental factors. </w:t>
      </w:r>
    </w:p>
    <w:p>
      <w:pPr>
        <w:pStyle w:val="style0"/>
        <w:spacing w:before="120" w:after="120" w:lineRule="auto" w:line="288"/>
        <w:ind w:right="72"/>
        <w:jc w:val="both"/>
        <w:rPr>
          <w:sz w:val="24"/>
          <w:szCs w:val="24"/>
        </w:rPr>
      </w:pPr>
      <w:r>
        <w:rPr>
          <w:sz w:val="24"/>
          <w:szCs w:val="24"/>
        </w:rPr>
        <w:t>With respect to chemical and biological reactions, the higher the water temperature the higher the rate of chemical and metabolic reactions and the lower the amount of dissolved gases it can contain.</w:t>
      </w:r>
    </w:p>
    <w:p>
      <w:pPr>
        <w:pStyle w:val="style0"/>
        <w:spacing w:before="120" w:after="120" w:lineRule="auto" w:line="288"/>
        <w:ind w:right="72"/>
        <w:jc w:val="both"/>
        <w:rPr>
          <w:sz w:val="24"/>
          <w:szCs w:val="24"/>
        </w:rPr>
      </w:pPr>
      <w:r>
        <w:rPr>
          <w:sz w:val="24"/>
          <w:szCs w:val="24"/>
        </w:rPr>
        <w:t xml:space="preserve">Seasonal variations in stream temperature may be caused by changing air temperature, solar angle, meteorological events and a number of physical aspects related to the stream and watershed. </w:t>
      </w:r>
    </w:p>
    <w:p>
      <w:pPr>
        <w:pStyle w:val="style0"/>
        <w:spacing w:before="120" w:after="120" w:lineRule="auto" w:line="288"/>
        <w:ind w:right="72"/>
        <w:jc w:val="both"/>
        <w:rPr>
          <w:sz w:val="24"/>
          <w:szCs w:val="24"/>
        </w:rPr>
      </w:pPr>
      <w:r>
        <w:rPr>
          <w:sz w:val="24"/>
          <w:szCs w:val="24"/>
        </w:rPr>
        <w:t xml:space="preserve">These physical features include stream origin, velocity, vegetation types and coverage, stream configuration, land-use and percentage of impervious area in the watershed. </w:t>
      </w:r>
    </w:p>
    <w:p>
      <w:pPr>
        <w:pStyle w:val="style0"/>
        <w:spacing w:before="120" w:after="120" w:lineRule="auto" w:line="288"/>
        <w:ind w:right="72"/>
        <w:jc w:val="both"/>
        <w:rPr>
          <w:sz w:val="24"/>
          <w:szCs w:val="24"/>
        </w:rPr>
      </w:pPr>
      <w:r>
        <w:rPr>
          <w:sz w:val="24"/>
          <w:szCs w:val="24"/>
        </w:rPr>
        <w:t>For example, a narrow, deep well-shaded shoreline reduces the impact of warming by the sun whereas a wide shallow stream would be more impacted by solar heating.</w:t>
      </w:r>
    </w:p>
    <w:p>
      <w:pPr>
        <w:pStyle w:val="style0"/>
        <w:spacing w:before="120" w:after="120" w:lineRule="auto" w:line="288"/>
        <w:ind w:right="72"/>
        <w:jc w:val="both"/>
        <w:rPr>
          <w:sz w:val="24"/>
          <w:szCs w:val="24"/>
        </w:rPr>
      </w:pPr>
      <w:r>
        <w:rPr>
          <w:sz w:val="24"/>
          <w:szCs w:val="24"/>
        </w:rPr>
        <w:t xml:space="preserve">In warm water streams, the temperatures should not exceed 89 °F. </w:t>
      </w:r>
    </w:p>
    <w:p>
      <w:pPr>
        <w:pStyle w:val="style0"/>
        <w:spacing w:before="120" w:after="120" w:lineRule="auto" w:line="288"/>
        <w:ind w:right="72"/>
        <w:jc w:val="both"/>
        <w:rPr>
          <w:sz w:val="24"/>
          <w:szCs w:val="24"/>
        </w:rPr>
      </w:pPr>
      <w:r>
        <w:rPr>
          <w:sz w:val="24"/>
          <w:szCs w:val="24"/>
        </w:rPr>
        <w:t xml:space="preserve">Cold water streams should not exceed 68 °F. </w:t>
      </w:r>
    </w:p>
    <w:p>
      <w:pPr>
        <w:pStyle w:val="style0"/>
        <w:spacing w:before="120" w:after="120" w:lineRule="auto" w:line="288"/>
        <w:ind w:right="72"/>
        <w:jc w:val="both"/>
        <w:rPr>
          <w:sz w:val="24"/>
          <w:szCs w:val="24"/>
        </w:rPr>
      </w:pPr>
      <w:r>
        <w:rPr>
          <w:sz w:val="24"/>
          <w:szCs w:val="24"/>
        </w:rPr>
        <w:t>Often summer heat can cause fish kills in ponds because high temperatures reduce available dissolved oxygen in the water.</w:t>
      </w: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19" w:name="_Toc100405394"/>
    <w:p>
      <w:pPr>
        <w:pStyle w:val="style3"/>
        <w:rPr/>
      </w:pPr>
      <w:r>
        <w:t>Turbidity</w:t>
      </w:r>
      <w:bookmarkEnd w:id="19"/>
    </w:p>
    <w:p>
      <w:pPr>
        <w:pStyle w:val="style0"/>
        <w:spacing w:before="120" w:after="120" w:lineRule="auto" w:line="288"/>
        <w:ind w:right="72"/>
        <w:jc w:val="both"/>
        <w:rPr>
          <w:sz w:val="24"/>
          <w:szCs w:val="24"/>
        </w:rPr>
      </w:pPr>
      <w:r>
        <w:rPr>
          <w:sz w:val="24"/>
          <w:szCs w:val="24"/>
        </w:rPr>
        <w:t xml:space="preserve">Turbidity which is caused by suspended chemical and biological particles can have both water safety and aesthetic implications for drinking-water supplies. </w:t>
      </w:r>
    </w:p>
    <w:p>
      <w:pPr>
        <w:pStyle w:val="style0"/>
        <w:spacing w:before="120" w:after="120" w:lineRule="auto" w:line="288"/>
        <w:ind w:right="72"/>
        <w:jc w:val="both"/>
        <w:rPr>
          <w:sz w:val="24"/>
          <w:szCs w:val="24"/>
        </w:rPr>
      </w:pPr>
      <w:r>
        <w:rPr>
          <w:sz w:val="24"/>
          <w:szCs w:val="24"/>
        </w:rPr>
        <w:t>Turbidity itself does not always represent a direct risk to public health however it can indicate the</w:t>
      </w:r>
    </w:p>
    <w:p>
      <w:pPr>
        <w:pStyle w:val="style0"/>
        <w:spacing w:before="120" w:after="120" w:lineRule="auto" w:line="288"/>
        <w:ind w:right="72"/>
        <w:jc w:val="both"/>
        <w:rPr>
          <w:sz w:val="24"/>
          <w:szCs w:val="24"/>
        </w:rPr>
      </w:pPr>
      <w:r>
        <w:rPr>
          <w:sz w:val="24"/>
          <w:szCs w:val="24"/>
        </w:rPr>
        <w:t>Presence</w:t>
      </w:r>
      <w:r>
        <w:rPr>
          <w:sz w:val="24"/>
          <w:szCs w:val="24"/>
        </w:rPr>
        <w:t xml:space="preserve"> of pathogenic microorganisms and be an effective indicator of hazardous events throughout the water supply system from catchment to point of use. </w:t>
      </w:r>
    </w:p>
    <w:p>
      <w:pPr>
        <w:pStyle w:val="style0"/>
        <w:spacing w:before="120" w:after="120" w:lineRule="auto" w:line="288"/>
        <w:ind w:right="72"/>
        <w:jc w:val="both"/>
        <w:rPr>
          <w:sz w:val="24"/>
          <w:szCs w:val="24"/>
        </w:rPr>
      </w:pPr>
      <w:r>
        <w:rPr>
          <w:sz w:val="24"/>
          <w:szCs w:val="24"/>
        </w:rPr>
        <w:t xml:space="preserve">For example high turbidity in source waters can harbor microbial pathogens which can be attached to particles and impair disinfection. </w:t>
      </w:r>
    </w:p>
    <w:p>
      <w:pPr>
        <w:pStyle w:val="style0"/>
        <w:spacing w:before="120" w:after="120" w:lineRule="auto" w:line="288"/>
        <w:ind w:right="72"/>
        <w:jc w:val="both"/>
        <w:rPr>
          <w:sz w:val="24"/>
          <w:szCs w:val="24"/>
        </w:rPr>
      </w:pPr>
      <w:r>
        <w:rPr>
          <w:sz w:val="24"/>
          <w:szCs w:val="24"/>
        </w:rPr>
        <w:t>High turbidity in filtered water can indicate poor removal of pathogens and an increase in turbidity in distribution systems can indicate sloughing of biofilms and oxide scales or ingress of contaminants through faults such as mains breaks.</w:t>
      </w:r>
    </w:p>
    <w:p>
      <w:pPr>
        <w:pStyle w:val="style0"/>
        <w:spacing w:before="120" w:after="120" w:lineRule="auto" w:line="288"/>
        <w:ind w:right="72"/>
        <w:jc w:val="both"/>
        <w:rPr>
          <w:sz w:val="24"/>
          <w:szCs w:val="24"/>
        </w:rPr>
      </w:pPr>
      <w:r>
        <w:rPr>
          <w:sz w:val="24"/>
          <w:szCs w:val="24"/>
        </w:rPr>
        <w:t xml:space="preserve">Turbidity can be easily accurately and rapidly measured and is commonly used for operational monitoring of control measures included in water safety plans (WSPs), the recommended approach to managing drinking-water quality in the WHO Guidelines for Drinking-water Quality (WHO., 2011). </w:t>
      </w:r>
    </w:p>
    <w:p>
      <w:pPr>
        <w:pStyle w:val="style0"/>
        <w:spacing w:before="120" w:after="120" w:lineRule="auto" w:line="288"/>
        <w:ind w:right="72"/>
        <w:jc w:val="both"/>
        <w:rPr>
          <w:sz w:val="24"/>
          <w:szCs w:val="24"/>
        </w:rPr>
      </w:pPr>
      <w:r>
        <w:rPr>
          <w:sz w:val="24"/>
          <w:szCs w:val="24"/>
        </w:rPr>
        <w:t>It can be used as a basis for choosing between alternative source waters and for assessing the performance of a number of control measures including coagulation and clarification, filtration, disinfection and management of distribution systems.</w:t>
      </w:r>
    </w:p>
    <w:p>
      <w:pPr>
        <w:pStyle w:val="style0"/>
        <w:spacing w:before="120" w:after="120" w:lineRule="auto" w:line="288"/>
        <w:ind w:right="72"/>
        <w:jc w:val="both"/>
        <w:rPr>
          <w:sz w:val="24"/>
          <w:szCs w:val="24"/>
        </w:rPr>
      </w:pPr>
      <w:r>
        <w:rPr>
          <w:sz w:val="24"/>
          <w:szCs w:val="24"/>
        </w:rPr>
        <w:t xml:space="preserve">Turbidity is also an important aesthetic parameter, with turbidities of 4 </w:t>
      </w:r>
      <w:r>
        <w:rPr>
          <w:sz w:val="24"/>
          <w:szCs w:val="24"/>
        </w:rPr>
        <w:t>nephelometric</w:t>
      </w:r>
      <w:r>
        <w:rPr>
          <w:sz w:val="24"/>
          <w:szCs w:val="24"/>
        </w:rPr>
        <w:t xml:space="preserve"> turbidity units (NTU) and above being visible and affecting the appearance and acceptability </w:t>
      </w:r>
      <w:r>
        <w:rPr>
          <w:sz w:val="24"/>
          <w:szCs w:val="24"/>
        </w:rPr>
        <w:t>of drinking-water to consumers.</w:t>
      </w:r>
    </w:p>
    <w:bookmarkStart w:id="20" w:name="_Toc100405395"/>
    <w:p>
      <w:pPr>
        <w:pStyle w:val="style3"/>
        <w:rPr/>
      </w:pPr>
      <w:r>
        <w:t>Total alkalinity</w:t>
      </w:r>
      <w:bookmarkEnd w:id="20"/>
    </w:p>
    <w:p>
      <w:pPr>
        <w:pStyle w:val="style0"/>
        <w:spacing w:before="120" w:after="120" w:lineRule="auto" w:line="288"/>
        <w:ind w:right="72"/>
        <w:jc w:val="both"/>
        <w:rPr>
          <w:sz w:val="24"/>
          <w:szCs w:val="24"/>
        </w:rPr>
      </w:pPr>
      <w:r>
        <w:rPr>
          <w:sz w:val="24"/>
          <w:szCs w:val="24"/>
        </w:rPr>
        <w:t xml:space="preserve">Total alkalinity (TA) is the measure of water’s ability to neutralize acids. </w:t>
      </w:r>
    </w:p>
    <w:p>
      <w:pPr>
        <w:pStyle w:val="style0"/>
        <w:spacing w:before="120" w:after="120" w:lineRule="auto" w:line="288"/>
        <w:ind w:right="72"/>
        <w:jc w:val="both"/>
        <w:rPr>
          <w:sz w:val="24"/>
          <w:szCs w:val="24"/>
        </w:rPr>
      </w:pPr>
      <w:r>
        <w:rPr>
          <w:sz w:val="24"/>
          <w:szCs w:val="24"/>
        </w:rPr>
        <w:t>Alkaline compounds that are prese</w:t>
      </w:r>
      <w:r>
        <w:rPr>
          <w:sz w:val="24"/>
          <w:szCs w:val="24"/>
        </w:rPr>
        <w:t xml:space="preserve">nt in water like hydroxides and </w:t>
      </w:r>
      <w:r>
        <w:rPr>
          <w:sz w:val="24"/>
          <w:szCs w:val="24"/>
        </w:rPr>
        <w:t>carbonates</w:t>
      </w:r>
      <w:r>
        <w:rPr>
          <w:sz w:val="24"/>
          <w:szCs w:val="24"/>
        </w:rPr>
        <w:t xml:space="preserve"> eliminate H</w:t>
      </w:r>
      <w:r>
        <w:rPr>
          <w:sz w:val="24"/>
          <w:szCs w:val="24"/>
          <w:vertAlign w:val="superscript"/>
        </w:rPr>
        <w:t xml:space="preserve">+ </w:t>
      </w:r>
      <w:r>
        <w:rPr>
          <w:sz w:val="24"/>
          <w:szCs w:val="24"/>
        </w:rPr>
        <w:t xml:space="preserve">ions from the water which lowers the acidity of the water and results in a higher </w:t>
      </w:r>
      <w:r>
        <w:rPr>
          <w:sz w:val="24"/>
          <w:szCs w:val="24"/>
        </w:rPr>
        <w:t>pH.</w:t>
      </w:r>
    </w:p>
    <w:p>
      <w:pPr>
        <w:pStyle w:val="style0"/>
        <w:spacing w:before="120" w:after="120" w:lineRule="auto" w:line="288"/>
        <w:ind w:right="72"/>
        <w:jc w:val="both"/>
        <w:rPr>
          <w:sz w:val="24"/>
          <w:szCs w:val="24"/>
        </w:rPr>
      </w:pPr>
      <w:r>
        <w:rPr>
          <w:sz w:val="24"/>
          <w:szCs w:val="24"/>
        </w:rPr>
        <w:t xml:space="preserve">Total alkalinity is gauged by measuring the levels of acid required to bring a certain sample’s pH level to 4.2. At this level, all alkaline compounds are completely used up. </w:t>
      </w:r>
    </w:p>
    <w:p>
      <w:pPr>
        <w:pStyle w:val="style0"/>
        <w:spacing w:before="120" w:after="120" w:lineRule="auto" w:line="288"/>
        <w:ind w:right="72"/>
        <w:jc w:val="both"/>
        <w:rPr>
          <w:sz w:val="24"/>
          <w:szCs w:val="24"/>
        </w:rPr>
      </w:pPr>
      <w:r>
        <w:rPr>
          <w:sz w:val="24"/>
          <w:szCs w:val="24"/>
        </w:rPr>
        <w:t>Measuring alkalinity is vital in identifying the capacity of water to neutralize the acidic and corrosive effects from water and other sources, such as rainfall.</w:t>
      </w:r>
    </w:p>
    <w:p>
      <w:pPr>
        <w:pStyle w:val="style0"/>
        <w:spacing w:before="120" w:after="120" w:lineRule="auto" w:line="288"/>
        <w:ind w:right="72"/>
        <w:jc w:val="both"/>
        <w:rPr>
          <w:sz w:val="24"/>
          <w:szCs w:val="24"/>
        </w:rPr>
      </w:pPr>
      <w:r>
        <w:rPr>
          <w:sz w:val="24"/>
          <w:szCs w:val="24"/>
        </w:rPr>
        <w:t xml:space="preserve">Total alkalinity is the measure of the alkalinity of substances present in water. When the TA level is within appropriate levels, fast pH changes are prevented which in turn balances the pH levels. </w:t>
      </w:r>
    </w:p>
    <w:p>
      <w:pPr>
        <w:pStyle w:val="style0"/>
        <w:spacing w:before="120" w:after="120" w:lineRule="auto" w:line="288"/>
        <w:ind w:right="72"/>
        <w:jc w:val="both"/>
        <w:rPr>
          <w:sz w:val="24"/>
          <w:szCs w:val="24"/>
        </w:rPr>
      </w:pPr>
      <w:r>
        <w:rPr>
          <w:sz w:val="24"/>
          <w:szCs w:val="24"/>
        </w:rPr>
        <w:t xml:space="preserve">If the total alkalinity is too high it can be hard to regulate the </w:t>
      </w:r>
      <w:r>
        <w:rPr>
          <w:sz w:val="24"/>
          <w:szCs w:val="24"/>
        </w:rPr>
        <w:t>pH.</w:t>
      </w:r>
      <w:r>
        <w:rPr>
          <w:sz w:val="24"/>
          <w:szCs w:val="24"/>
        </w:rPr>
        <w:t xml:space="preserve"> </w:t>
      </w:r>
    </w:p>
    <w:p>
      <w:pPr>
        <w:pStyle w:val="style0"/>
        <w:spacing w:before="120" w:after="120" w:lineRule="auto" w:line="288"/>
        <w:ind w:right="72"/>
        <w:jc w:val="both"/>
        <w:rPr>
          <w:sz w:val="24"/>
          <w:szCs w:val="24"/>
        </w:rPr>
      </w:pPr>
      <w:r>
        <w:rPr>
          <w:sz w:val="24"/>
          <w:szCs w:val="24"/>
        </w:rPr>
        <w:t>With this, the water turns cloudy and the water may continuously need acid, depending on the results of testing. When this happens, the chlorine in the water becomes l</w:t>
      </w:r>
      <w:r>
        <w:rPr>
          <w:sz w:val="24"/>
          <w:szCs w:val="24"/>
        </w:rPr>
        <w:t xml:space="preserve">ess efficient in disinfecting. </w:t>
      </w:r>
    </w:p>
    <w:bookmarkStart w:id="21" w:name="_Toc100405396"/>
    <w:p>
      <w:pPr>
        <w:pStyle w:val="style3"/>
        <w:rPr/>
      </w:pPr>
      <w:r>
        <w:t>Electric conductivity</w:t>
      </w:r>
      <w:bookmarkEnd w:id="21"/>
    </w:p>
    <w:p>
      <w:pPr>
        <w:pStyle w:val="style0"/>
        <w:spacing w:before="120" w:after="120" w:lineRule="auto" w:line="288"/>
        <w:ind w:right="72"/>
        <w:jc w:val="both"/>
        <w:rPr>
          <w:sz w:val="24"/>
          <w:szCs w:val="24"/>
        </w:rPr>
      </w:pPr>
      <w:r>
        <w:rPr>
          <w:sz w:val="24"/>
          <w:szCs w:val="24"/>
        </w:rPr>
        <w:t xml:space="preserve">Electrical conductivity is nothing but the measure of the capability of the material to pass the flow of electric current. </w:t>
      </w:r>
    </w:p>
    <w:p>
      <w:pPr>
        <w:pStyle w:val="style0"/>
        <w:spacing w:before="120" w:after="120" w:lineRule="auto" w:line="288"/>
        <w:ind w:right="72"/>
        <w:jc w:val="both"/>
        <w:rPr>
          <w:sz w:val="24"/>
          <w:szCs w:val="24"/>
        </w:rPr>
      </w:pPr>
      <w:r>
        <w:rPr>
          <w:sz w:val="24"/>
          <w:szCs w:val="24"/>
        </w:rPr>
        <w:t xml:space="preserve">Electrical conductivity differs from one material to another depending on the ability to let the electricity flow through them. </w:t>
      </w:r>
    </w:p>
    <w:p>
      <w:pPr>
        <w:pStyle w:val="style0"/>
        <w:spacing w:before="120" w:after="120" w:lineRule="auto" w:line="288"/>
        <w:ind w:right="72"/>
        <w:jc w:val="both"/>
        <w:rPr>
          <w:sz w:val="24"/>
          <w:szCs w:val="24"/>
        </w:rPr>
      </w:pPr>
      <w:r>
        <w:rPr>
          <w:sz w:val="24"/>
          <w:szCs w:val="24"/>
        </w:rPr>
        <w:t xml:space="preserve">Protons, electrons, and neutrons present in the material carry the current. </w:t>
      </w:r>
    </w:p>
    <w:p>
      <w:pPr>
        <w:pStyle w:val="style0"/>
        <w:spacing w:before="120" w:after="120" w:lineRule="auto" w:line="288"/>
        <w:ind w:right="72"/>
        <w:jc w:val="both"/>
        <w:rPr>
          <w:sz w:val="24"/>
          <w:szCs w:val="24"/>
        </w:rPr>
      </w:pPr>
      <w:r>
        <w:rPr>
          <w:sz w:val="24"/>
          <w:szCs w:val="24"/>
        </w:rPr>
        <w:t xml:space="preserve">Protons carry positive charge and each electron has a negative charge that it carries with it wherever it goes. </w:t>
      </w:r>
    </w:p>
    <w:p>
      <w:pPr>
        <w:pStyle w:val="style0"/>
        <w:spacing w:before="120" w:after="120" w:lineRule="auto" w:line="288"/>
        <w:ind w:right="72"/>
        <w:jc w:val="both"/>
        <w:rPr>
          <w:sz w:val="24"/>
          <w:szCs w:val="24"/>
        </w:rPr>
      </w:pPr>
      <w:r>
        <w:rPr>
          <w:sz w:val="24"/>
          <w:szCs w:val="24"/>
        </w:rPr>
        <w:t>The flow of electrons inside the material is referred to as the electric current.</w:t>
      </w:r>
    </w:p>
    <w:p>
      <w:pPr>
        <w:pStyle w:val="style0"/>
        <w:spacing w:before="120" w:after="120" w:lineRule="auto" w:line="288"/>
        <w:ind w:right="72"/>
        <w:jc w:val="both"/>
        <w:rPr>
          <w:sz w:val="24"/>
          <w:szCs w:val="24"/>
        </w:rPr>
      </w:pPr>
      <w:r>
        <w:rPr>
          <w:sz w:val="24"/>
          <w:szCs w:val="24"/>
        </w:rPr>
        <w:t xml:space="preserve">The more the number of ions present in the electrolyte, then the higher is the conductivity of water. Similarly the fewer the number of ions present in water, </w:t>
      </w:r>
      <w:r>
        <w:rPr>
          <w:sz w:val="24"/>
          <w:szCs w:val="24"/>
        </w:rPr>
        <w:t>and then</w:t>
      </w:r>
      <w:r>
        <w:rPr>
          <w:sz w:val="24"/>
          <w:szCs w:val="24"/>
        </w:rPr>
        <w:t xml:space="preserve"> less conductive is the conductivity of water. </w:t>
      </w:r>
    </w:p>
    <w:p>
      <w:pPr>
        <w:pStyle w:val="style0"/>
        <w:spacing w:before="120" w:after="120" w:lineRule="auto" w:line="288"/>
        <w:ind w:right="72"/>
        <w:jc w:val="both"/>
        <w:rPr>
          <w:sz w:val="24"/>
          <w:szCs w:val="24"/>
        </w:rPr>
      </w:pPr>
      <w:r>
        <w:rPr>
          <w:sz w:val="24"/>
          <w:szCs w:val="24"/>
        </w:rPr>
        <w:t>Deionized or distilled water can also act as an insulator due to the very low value of conductivity. Seawater is said to possess a very high value of conductivity.</w:t>
      </w:r>
    </w:p>
    <w:p>
      <w:pPr>
        <w:pStyle w:val="style0"/>
        <w:spacing w:before="120" w:after="120" w:lineRule="auto" w:line="288"/>
        <w:ind w:right="72"/>
        <w:jc w:val="both"/>
        <w:rPr>
          <w:sz w:val="24"/>
          <w:szCs w:val="24"/>
        </w:rPr>
      </w:pPr>
      <w:r>
        <w:rPr>
          <w:sz w:val="24"/>
          <w:szCs w:val="24"/>
        </w:rPr>
        <w:t xml:space="preserve">Pure water is said to be a bad conductor of electricity. </w:t>
      </w:r>
    </w:p>
    <w:p>
      <w:pPr>
        <w:pStyle w:val="style0"/>
        <w:spacing w:before="120" w:after="120" w:lineRule="auto" w:line="288"/>
        <w:ind w:right="72"/>
        <w:jc w:val="both"/>
        <w:rPr>
          <w:sz w:val="24"/>
          <w:szCs w:val="24"/>
        </w:rPr>
      </w:pPr>
      <w:r>
        <w:rPr>
          <w:sz w:val="24"/>
          <w:szCs w:val="24"/>
        </w:rPr>
        <w:t xml:space="preserve">Normal water is said to have impurities present in the form of ions called minerals. </w:t>
      </w:r>
    </w:p>
    <w:p>
      <w:pPr>
        <w:pStyle w:val="style0"/>
        <w:spacing w:before="120" w:after="120" w:lineRule="auto" w:line="288"/>
        <w:ind w:right="72"/>
        <w:jc w:val="both"/>
        <w:rPr>
          <w:sz w:val="24"/>
          <w:szCs w:val="24"/>
        </w:rPr>
      </w:pPr>
      <w:r>
        <w:rPr>
          <w:sz w:val="24"/>
          <w:szCs w:val="24"/>
        </w:rPr>
        <w:t xml:space="preserve">These ions are known to be responsible for the conduction of electric current in the water. </w:t>
      </w:r>
    </w:p>
    <w:p>
      <w:pPr>
        <w:pStyle w:val="style0"/>
        <w:spacing w:before="120" w:after="120" w:lineRule="auto" w:line="288"/>
        <w:ind w:right="72"/>
        <w:jc w:val="both"/>
        <w:rPr>
          <w:sz w:val="24"/>
          <w:szCs w:val="24"/>
        </w:rPr>
      </w:pPr>
      <w:r>
        <w:rPr>
          <w:sz w:val="24"/>
          <w:szCs w:val="24"/>
        </w:rPr>
        <w:t>Because the electrical current in water is transported by the ions present in them and the electrical conductivity is said to increase with the increase in the concentration of ions in them.</w:t>
      </w:r>
    </w:p>
    <w:p>
      <w:pPr>
        <w:pStyle w:val="style0"/>
        <w:spacing w:before="120" w:after="120" w:lineRule="auto" w:line="288"/>
        <w:ind w:right="72"/>
        <w:jc w:val="both"/>
        <w:rPr>
          <w:sz w:val="24"/>
          <w:szCs w:val="24"/>
        </w:rPr>
      </w:pPr>
      <w:r>
        <w:rPr>
          <w:sz w:val="24"/>
          <w:szCs w:val="24"/>
        </w:rPr>
        <w:t>The conductivity of water is a measure of the capability of water to pass electrical flow and is directly dependent on the concentration of conduc</w:t>
      </w:r>
      <w:r>
        <w:rPr>
          <w:sz w:val="24"/>
          <w:szCs w:val="24"/>
        </w:rPr>
        <w:t>tive ions present in the water.</w:t>
      </w:r>
    </w:p>
    <w:bookmarkStart w:id="22" w:name="_Toc100405397"/>
    <w:p>
      <w:pPr>
        <w:pStyle w:val="style3"/>
        <w:rPr/>
      </w:pPr>
      <w:r>
        <w:t>Chlorides</w:t>
      </w:r>
      <w:bookmarkEnd w:id="22"/>
    </w:p>
    <w:p>
      <w:pPr>
        <w:pStyle w:val="style0"/>
        <w:spacing w:before="120" w:after="120" w:lineRule="auto" w:line="288"/>
        <w:ind w:right="72"/>
        <w:jc w:val="both"/>
        <w:rPr>
          <w:sz w:val="24"/>
          <w:szCs w:val="24"/>
        </w:rPr>
      </w:pPr>
      <w:r>
        <w:rPr>
          <w:sz w:val="24"/>
          <w:szCs w:val="24"/>
        </w:rPr>
        <w:t>Chloride in surface and groundwater from both natural and anthropogenic sources, such as run-off containing road de-icing salts, the use of inorganic fertilizers, landfill leachates, septic tank effluents, animal feeds, industrial effluents, irrigation drainage and seawater intrusion in coastal areas.</w:t>
      </w:r>
    </w:p>
    <w:p>
      <w:pPr>
        <w:pStyle w:val="style0"/>
        <w:spacing w:before="120" w:after="120" w:lineRule="auto" w:line="288"/>
        <w:ind w:right="72"/>
        <w:jc w:val="both"/>
        <w:rPr>
          <w:sz w:val="24"/>
          <w:szCs w:val="24"/>
        </w:rPr>
      </w:pPr>
      <w:r>
        <w:rPr>
          <w:sz w:val="24"/>
          <w:szCs w:val="24"/>
        </w:rPr>
        <w:t>Chloride is a major component of dissolved solids. The use of road salt-sodium chloride, the same chemical as table salt for deicing is a major manmade source of chloride to surface water and groundwater. Application of road salt in the United States has tripled since the 1970s, while other uses of salt have remained stable or decreased.</w:t>
      </w:r>
    </w:p>
    <w:p>
      <w:pPr>
        <w:pStyle w:val="style0"/>
        <w:spacing w:before="120" w:after="120" w:lineRule="auto" w:line="288"/>
        <w:ind w:right="72"/>
        <w:jc w:val="both"/>
        <w:rPr>
          <w:sz w:val="24"/>
          <w:szCs w:val="24"/>
        </w:rPr>
      </w:pPr>
      <w:r>
        <w:rPr>
          <w:sz w:val="24"/>
          <w:szCs w:val="24"/>
        </w:rPr>
        <w:t xml:space="preserve">Elevated concentrations of chloride in streams can be toxic to some aquatic life. </w:t>
      </w:r>
    </w:p>
    <w:p>
      <w:pPr>
        <w:pStyle w:val="style0"/>
        <w:spacing w:before="120" w:after="120" w:lineRule="auto" w:line="288"/>
        <w:ind w:right="72"/>
        <w:jc w:val="both"/>
        <w:rPr>
          <w:sz w:val="24"/>
          <w:szCs w:val="24"/>
        </w:rPr>
      </w:pPr>
      <w:r>
        <w:rPr>
          <w:sz w:val="24"/>
          <w:szCs w:val="24"/>
        </w:rPr>
        <w:t xml:space="preserve">Additionally, the presence of chloride increases the potential </w:t>
      </w:r>
      <w:r>
        <w:rPr>
          <w:sz w:val="24"/>
          <w:szCs w:val="24"/>
        </w:rPr>
        <w:t>corrosivity</w:t>
      </w:r>
      <w:r>
        <w:rPr>
          <w:sz w:val="24"/>
          <w:szCs w:val="24"/>
        </w:rPr>
        <w:t xml:space="preserve"> of the water. </w:t>
      </w:r>
    </w:p>
    <w:p>
      <w:pPr>
        <w:pStyle w:val="style0"/>
        <w:spacing w:before="120" w:after="120" w:lineRule="auto" w:line="288"/>
        <w:ind w:right="72"/>
        <w:jc w:val="both"/>
        <w:rPr>
          <w:sz w:val="24"/>
          <w:szCs w:val="24"/>
        </w:rPr>
      </w:pPr>
      <w:r>
        <w:rPr>
          <w:sz w:val="24"/>
          <w:szCs w:val="24"/>
        </w:rPr>
        <w:t>Corrosion in water distribution systems affects infrastructure and drinking water quality.</w:t>
      </w:r>
    </w:p>
    <w:p>
      <w:pPr>
        <w:pStyle w:val="style0"/>
        <w:spacing w:before="120" w:after="120" w:lineRule="auto" w:line="288"/>
        <w:ind w:right="72"/>
        <w:jc w:val="both"/>
        <w:rPr>
          <w:sz w:val="24"/>
          <w:szCs w:val="24"/>
        </w:rPr>
      </w:pPr>
    </w:p>
    <w:p>
      <w:pPr>
        <w:pStyle w:val="style0"/>
        <w:spacing w:before="120" w:after="120" w:lineRule="auto" w:line="288"/>
        <w:ind w:right="72"/>
        <w:jc w:val="both"/>
        <w:rPr>
          <w:b/>
          <w:sz w:val="24"/>
          <w:szCs w:val="24"/>
        </w:rPr>
      </w:pPr>
    </w:p>
    <w:bookmarkStart w:id="23" w:name="_Toc100405398"/>
    <w:p>
      <w:pPr>
        <w:pStyle w:val="style3"/>
        <w:rPr/>
      </w:pPr>
      <w:r>
        <w:t>Iron</w:t>
      </w:r>
      <w:bookmarkEnd w:id="23"/>
    </w:p>
    <w:p>
      <w:pPr>
        <w:pStyle w:val="style0"/>
        <w:spacing w:before="120" w:after="120" w:lineRule="auto" w:line="288"/>
        <w:ind w:right="72"/>
        <w:jc w:val="both"/>
        <w:rPr>
          <w:sz w:val="24"/>
          <w:szCs w:val="24"/>
        </w:rPr>
      </w:pPr>
      <w:r>
        <w:rPr>
          <w:sz w:val="24"/>
          <w:szCs w:val="24"/>
        </w:rPr>
        <w:t>Iron is the second most abundant metal in the earth's crust, of which it accounts for about 5%.</w:t>
      </w:r>
    </w:p>
    <w:p>
      <w:pPr>
        <w:pStyle w:val="style0"/>
        <w:spacing w:before="120" w:after="120" w:lineRule="auto" w:line="288"/>
        <w:ind w:right="72"/>
        <w:jc w:val="both"/>
        <w:rPr>
          <w:sz w:val="24"/>
          <w:szCs w:val="24"/>
        </w:rPr>
      </w:pPr>
      <w:r>
        <w:rPr>
          <w:sz w:val="24"/>
          <w:szCs w:val="24"/>
        </w:rPr>
        <w:t xml:space="preserve">Elemental iron is rarely found in nature, as the iron ions Fe 2+ and Fe 3+ readily combine with oxygen and sulfur-containing compounds to form oxides, hydroxides, carbonates, and sulfides. </w:t>
      </w:r>
    </w:p>
    <w:p>
      <w:pPr>
        <w:pStyle w:val="style0"/>
        <w:spacing w:before="120" w:after="120" w:lineRule="auto" w:line="288"/>
        <w:ind w:right="72"/>
        <w:jc w:val="both"/>
        <w:rPr>
          <w:sz w:val="24"/>
          <w:szCs w:val="24"/>
        </w:rPr>
      </w:pPr>
      <w:r>
        <w:rPr>
          <w:sz w:val="24"/>
          <w:szCs w:val="24"/>
        </w:rPr>
        <w:t>Iron is most commonly found in nature in the form of its oxides.</w:t>
      </w:r>
    </w:p>
    <w:p>
      <w:pPr>
        <w:pStyle w:val="style0"/>
        <w:spacing w:before="120" w:after="120" w:lineRule="auto" w:line="288"/>
        <w:ind w:right="72"/>
        <w:jc w:val="both"/>
        <w:rPr>
          <w:sz w:val="24"/>
          <w:szCs w:val="24"/>
        </w:rPr>
      </w:pPr>
      <w:r>
        <w:rPr>
          <w:sz w:val="24"/>
          <w:szCs w:val="24"/>
        </w:rPr>
        <w:t xml:space="preserve">In drinking-water supplies, iron (II) salts are unstable and are precipitated as insoluble </w:t>
      </w:r>
      <w:r>
        <w:rPr>
          <w:sz w:val="24"/>
          <w:szCs w:val="24"/>
        </w:rPr>
        <w:t>iron (</w:t>
      </w:r>
      <w:r>
        <w:rPr>
          <w:sz w:val="24"/>
          <w:szCs w:val="24"/>
        </w:rPr>
        <w:t>III) hydroxide, which settles out as a rust colored silt.</w:t>
      </w:r>
    </w:p>
    <w:p>
      <w:pPr>
        <w:pStyle w:val="style0"/>
        <w:spacing w:before="120" w:after="120" w:lineRule="auto" w:line="288"/>
        <w:ind w:right="72"/>
        <w:jc w:val="both"/>
        <w:rPr>
          <w:sz w:val="24"/>
          <w:szCs w:val="24"/>
        </w:rPr>
      </w:pPr>
      <w:r>
        <w:rPr>
          <w:sz w:val="24"/>
          <w:szCs w:val="24"/>
        </w:rPr>
        <w:t>Iron also promotes undesirable bacterial growth ("iron bacteria") within a waterworks and distribution system, resulting in the deposition of a slimy coating on the piping.</w:t>
      </w:r>
    </w:p>
    <w:p>
      <w:pPr>
        <w:pStyle w:val="style0"/>
        <w:spacing w:before="120" w:after="120" w:lineRule="auto" w:line="288"/>
        <w:ind w:right="72"/>
        <w:jc w:val="both"/>
        <w:rPr>
          <w:sz w:val="24"/>
          <w:szCs w:val="24"/>
        </w:rPr>
      </w:pPr>
      <w:r>
        <w:rPr>
          <w:sz w:val="24"/>
          <w:szCs w:val="24"/>
        </w:rPr>
        <w:t>Dissolution of</w:t>
      </w:r>
      <w:r>
        <w:rPr>
          <w:sz w:val="24"/>
          <w:szCs w:val="24"/>
        </w:rPr>
        <w:t xml:space="preserve"> iron can occur as a result of oxidation and decrease in </w:t>
      </w:r>
      <w:r>
        <w:rPr>
          <w:sz w:val="24"/>
          <w:szCs w:val="24"/>
        </w:rPr>
        <w:t>pH</w:t>
      </w:r>
      <w:r>
        <w:rPr>
          <w:sz w:val="24"/>
          <w:szCs w:val="24"/>
        </w:rPr>
        <w:t>.</w:t>
      </w:r>
    </w:p>
    <w:bookmarkStart w:id="24" w:name="_Toc100405399"/>
    <w:p>
      <w:pPr>
        <w:pStyle w:val="style3"/>
        <w:rPr/>
      </w:pPr>
      <w:r>
        <w:t>Ammonia</w:t>
      </w:r>
      <w:bookmarkEnd w:id="24"/>
    </w:p>
    <w:p>
      <w:pPr>
        <w:pStyle w:val="style0"/>
        <w:spacing w:before="120" w:after="120" w:lineRule="auto" w:line="288"/>
        <w:ind w:right="72"/>
        <w:jc w:val="both"/>
        <w:rPr>
          <w:sz w:val="24"/>
          <w:szCs w:val="24"/>
        </w:rPr>
      </w:pPr>
      <w:r>
        <w:rPr>
          <w:sz w:val="24"/>
          <w:szCs w:val="24"/>
        </w:rPr>
        <w:t>Ammonia (NH</w:t>
      </w:r>
      <w:r>
        <w:rPr>
          <w:sz w:val="24"/>
          <w:szCs w:val="24"/>
          <w:vertAlign w:val="subscript"/>
        </w:rPr>
        <w:t>3</w:t>
      </w:r>
      <w:r>
        <w:rPr>
          <w:sz w:val="24"/>
          <w:szCs w:val="24"/>
        </w:rPr>
        <w:t xml:space="preserve">) is a colorless gas with a strong pungent odor. </w:t>
      </w:r>
    </w:p>
    <w:p>
      <w:pPr>
        <w:pStyle w:val="style0"/>
        <w:spacing w:before="120" w:after="120" w:lineRule="auto" w:line="288"/>
        <w:ind w:right="72"/>
        <w:jc w:val="both"/>
        <w:rPr>
          <w:sz w:val="24"/>
          <w:szCs w:val="24"/>
        </w:rPr>
      </w:pPr>
      <w:r>
        <w:rPr>
          <w:sz w:val="24"/>
          <w:szCs w:val="24"/>
        </w:rPr>
        <w:t>Ammonia will react with water to form a weak base (NH</w:t>
      </w:r>
      <w:r>
        <w:rPr>
          <w:sz w:val="24"/>
          <w:szCs w:val="24"/>
          <w:vertAlign w:val="subscript"/>
        </w:rPr>
        <w:t>4</w:t>
      </w:r>
      <w:r>
        <w:rPr>
          <w:sz w:val="24"/>
          <w:szCs w:val="24"/>
        </w:rPr>
        <w:t>OH ––&gt; NH</w:t>
      </w:r>
      <w:r>
        <w:rPr>
          <w:sz w:val="24"/>
          <w:szCs w:val="24"/>
          <w:vertAlign w:val="subscript"/>
        </w:rPr>
        <w:t>4</w:t>
      </w:r>
      <w:r>
        <w:rPr>
          <w:sz w:val="24"/>
          <w:szCs w:val="24"/>
        </w:rPr>
        <w:t xml:space="preserve">+ + OH–). </w:t>
      </w:r>
    </w:p>
    <w:p>
      <w:pPr>
        <w:pStyle w:val="style0"/>
        <w:spacing w:before="120" w:after="120" w:lineRule="auto" w:line="288"/>
        <w:ind w:right="72"/>
        <w:jc w:val="both"/>
        <w:rPr>
          <w:sz w:val="24"/>
          <w:szCs w:val="24"/>
        </w:rPr>
      </w:pPr>
      <w:r>
        <w:rPr>
          <w:sz w:val="24"/>
          <w:szCs w:val="24"/>
        </w:rPr>
        <w:t xml:space="preserve">The term ammonia refers to two nitrogen species which are in equilibrium in water. </w:t>
      </w:r>
      <w:r>
        <w:rPr>
          <w:sz w:val="24"/>
          <w:szCs w:val="24"/>
        </w:rPr>
        <w:t>The un-ionized ammonia (NH</w:t>
      </w:r>
      <w:r>
        <w:rPr>
          <w:sz w:val="24"/>
          <w:szCs w:val="24"/>
          <w:vertAlign w:val="subscript"/>
        </w:rPr>
        <w:t>3</w:t>
      </w:r>
      <w:r>
        <w:rPr>
          <w:sz w:val="24"/>
          <w:szCs w:val="24"/>
        </w:rPr>
        <w:t>) and the ionized ammonium ion (NH</w:t>
      </w:r>
      <w:r>
        <w:rPr>
          <w:sz w:val="24"/>
          <w:szCs w:val="24"/>
          <w:vertAlign w:val="subscript"/>
        </w:rPr>
        <w:t>4</w:t>
      </w:r>
      <w:r>
        <w:rPr>
          <w:sz w:val="24"/>
          <w:szCs w:val="24"/>
        </w:rPr>
        <w:t>+).</w:t>
      </w:r>
      <w:r>
        <w:rPr>
          <w:sz w:val="24"/>
          <w:szCs w:val="24"/>
        </w:rPr>
        <w:t xml:space="preserve"> </w:t>
      </w:r>
    </w:p>
    <w:p>
      <w:pPr>
        <w:pStyle w:val="style0"/>
        <w:spacing w:before="120" w:after="120" w:lineRule="auto" w:line="288"/>
        <w:ind w:right="72"/>
        <w:jc w:val="both"/>
        <w:rPr>
          <w:sz w:val="24"/>
          <w:szCs w:val="24"/>
        </w:rPr>
      </w:pPr>
      <w:r>
        <w:rPr>
          <w:sz w:val="24"/>
          <w:szCs w:val="24"/>
        </w:rPr>
        <w:t>Tests for ammonia usually measure total ammonia (NH</w:t>
      </w:r>
      <w:r>
        <w:rPr>
          <w:sz w:val="24"/>
          <w:szCs w:val="24"/>
          <w:vertAlign w:val="subscript"/>
        </w:rPr>
        <w:t>3</w:t>
      </w:r>
      <w:r>
        <w:rPr>
          <w:sz w:val="24"/>
          <w:szCs w:val="24"/>
        </w:rPr>
        <w:t xml:space="preserve"> plus NH</w:t>
      </w:r>
      <w:r>
        <w:rPr>
          <w:sz w:val="24"/>
          <w:szCs w:val="24"/>
          <w:vertAlign w:val="subscript"/>
        </w:rPr>
        <w:t>4</w:t>
      </w:r>
      <w:r>
        <w:rPr>
          <w:sz w:val="24"/>
          <w:szCs w:val="24"/>
        </w:rPr>
        <w:t>+) content. The toxicity of ammonia is primarily attributable to the un-ionized form (NH</w:t>
      </w:r>
      <w:r>
        <w:rPr>
          <w:sz w:val="24"/>
          <w:szCs w:val="24"/>
          <w:vertAlign w:val="subscript"/>
        </w:rPr>
        <w:t>3</w:t>
      </w:r>
      <w:r>
        <w:rPr>
          <w:sz w:val="24"/>
          <w:szCs w:val="24"/>
        </w:rPr>
        <w:t>), as opposed to the ionized form (NH</w:t>
      </w:r>
      <w:r>
        <w:rPr>
          <w:sz w:val="24"/>
          <w:szCs w:val="24"/>
          <w:vertAlign w:val="subscript"/>
        </w:rPr>
        <w:t>4</w:t>
      </w:r>
      <w:r>
        <w:rPr>
          <w:sz w:val="24"/>
          <w:szCs w:val="24"/>
        </w:rPr>
        <w:t xml:space="preserve">+). </w:t>
      </w:r>
    </w:p>
    <w:p>
      <w:pPr>
        <w:pStyle w:val="style0"/>
        <w:spacing w:before="120" w:after="120" w:lineRule="auto" w:line="288"/>
        <w:ind w:right="72"/>
        <w:jc w:val="both"/>
        <w:rPr>
          <w:sz w:val="24"/>
          <w:szCs w:val="24"/>
        </w:rPr>
      </w:pPr>
      <w:r>
        <w:rPr>
          <w:sz w:val="24"/>
          <w:szCs w:val="24"/>
        </w:rPr>
        <w:t>In general, more NH</w:t>
      </w:r>
      <w:r>
        <w:rPr>
          <w:sz w:val="24"/>
          <w:szCs w:val="24"/>
          <w:vertAlign w:val="subscript"/>
        </w:rPr>
        <w:t>3</w:t>
      </w:r>
      <w:r>
        <w:rPr>
          <w:sz w:val="24"/>
          <w:szCs w:val="24"/>
        </w:rPr>
        <w:t xml:space="preserve"> and greater toxicity exist at higher </w:t>
      </w:r>
      <w:r>
        <w:rPr>
          <w:sz w:val="24"/>
          <w:szCs w:val="24"/>
        </w:rPr>
        <w:t>pH</w:t>
      </w:r>
      <w:r>
        <w:rPr>
          <w:sz w:val="24"/>
          <w:szCs w:val="24"/>
        </w:rPr>
        <w:t>s</w:t>
      </w:r>
      <w:r>
        <w:rPr>
          <w:sz w:val="24"/>
          <w:szCs w:val="24"/>
        </w:rPr>
        <w:t>.</w:t>
      </w:r>
    </w:p>
    <w:p>
      <w:pPr>
        <w:pStyle w:val="style0"/>
        <w:spacing w:before="120" w:after="120" w:lineRule="auto" w:line="288"/>
        <w:ind w:right="72"/>
        <w:jc w:val="both"/>
        <w:rPr>
          <w:sz w:val="24"/>
          <w:szCs w:val="24"/>
        </w:rPr>
      </w:pPr>
      <w:r>
        <w:rPr>
          <w:sz w:val="24"/>
          <w:szCs w:val="24"/>
        </w:rPr>
        <w:t>When dissolved in water, normal ammonia (NH</w:t>
      </w:r>
      <w:r>
        <w:rPr>
          <w:sz w:val="24"/>
          <w:szCs w:val="24"/>
          <w:vertAlign w:val="subscript"/>
        </w:rPr>
        <w:t>3</w:t>
      </w:r>
      <w:r>
        <w:rPr>
          <w:sz w:val="24"/>
          <w:szCs w:val="24"/>
        </w:rPr>
        <w:t>) reacts to form an ionized species called ammonium (NH</w:t>
      </w:r>
      <w:r>
        <w:rPr>
          <w:sz w:val="24"/>
          <w:szCs w:val="24"/>
          <w:vertAlign w:val="subscript"/>
        </w:rPr>
        <w:t>4</w:t>
      </w:r>
      <w:r>
        <w:rPr>
          <w:sz w:val="24"/>
          <w:szCs w:val="24"/>
        </w:rPr>
        <w:t>+):</w:t>
      </w:r>
    </w:p>
    <w:p>
      <w:pPr>
        <w:pStyle w:val="style0"/>
        <w:spacing w:before="120" w:after="120" w:lineRule="auto" w:line="288"/>
        <w:ind w:right="72"/>
        <w:jc w:val="both"/>
        <w:rPr>
          <w:sz w:val="24"/>
          <w:szCs w:val="24"/>
        </w:rPr>
      </w:pPr>
      <w:r>
        <w:rPr>
          <w:sz w:val="24"/>
          <w:szCs w:val="24"/>
        </w:rPr>
        <w:t xml:space="preserve">                                         NH</w:t>
      </w:r>
      <w:r>
        <w:rPr>
          <w:sz w:val="24"/>
          <w:szCs w:val="24"/>
          <w:vertAlign w:val="subscript"/>
        </w:rPr>
        <w:t>3</w:t>
      </w:r>
      <w:r>
        <w:rPr>
          <w:sz w:val="24"/>
          <w:szCs w:val="24"/>
        </w:rPr>
        <w:t xml:space="preserve"> + H</w:t>
      </w:r>
      <w:r>
        <w:rPr>
          <w:sz w:val="24"/>
          <w:szCs w:val="24"/>
          <w:vertAlign w:val="subscript"/>
        </w:rPr>
        <w:t>2</w:t>
      </w:r>
      <w:r>
        <w:rPr>
          <w:sz w:val="24"/>
          <w:szCs w:val="24"/>
        </w:rPr>
        <w:t>O ↔ NH</w:t>
      </w:r>
      <w:r>
        <w:rPr>
          <w:sz w:val="24"/>
          <w:szCs w:val="24"/>
          <w:vertAlign w:val="subscript"/>
        </w:rPr>
        <w:t>4</w:t>
      </w:r>
      <w:r>
        <w:rPr>
          <w:sz w:val="24"/>
          <w:szCs w:val="24"/>
        </w:rPr>
        <w:t xml:space="preserve"> + + OH–</w:t>
      </w:r>
    </w:p>
    <w:p>
      <w:pPr>
        <w:pStyle w:val="style0"/>
        <w:spacing w:before="120" w:after="120" w:lineRule="auto" w:line="288"/>
        <w:ind w:right="72"/>
        <w:jc w:val="both"/>
        <w:rPr>
          <w:sz w:val="24"/>
          <w:szCs w:val="24"/>
        </w:rPr>
      </w:pPr>
      <w:r>
        <w:rPr>
          <w:sz w:val="24"/>
          <w:szCs w:val="24"/>
        </w:rPr>
        <w:t xml:space="preserve">This is a shorthand way of saying that one molecule of ammonia reacts with one molecule of water to form one ammonium ion and a hydroxyl ion. </w:t>
      </w:r>
    </w:p>
    <w:p>
      <w:pPr>
        <w:pStyle w:val="style0"/>
        <w:spacing w:before="120" w:after="120" w:lineRule="auto" w:line="288"/>
        <w:ind w:right="72"/>
        <w:jc w:val="both"/>
        <w:rPr>
          <w:sz w:val="24"/>
          <w:szCs w:val="24"/>
        </w:rPr>
      </w:pPr>
      <w:r>
        <w:rPr>
          <w:sz w:val="24"/>
          <w:szCs w:val="24"/>
        </w:rPr>
        <w:t>From the double-headed arrow, we can tell that the reaction can go either way and hydroxyl ions and ammonium ions could combine to form ammonia and water. This is precisely what happens as the pH of water increases, that is, the water becomes more alkaline. You may recall that alkalinity is caused by an increase in hydroxyl ions. An increase in hydroxyl ions (or alkalinity) pushes the equilibrium to the left and more un-ionized ammonia is formed.</w:t>
      </w:r>
    </w:p>
    <w:p>
      <w:pPr>
        <w:pStyle w:val="style0"/>
        <w:spacing w:before="120" w:after="120" w:lineRule="auto" w:line="288"/>
        <w:ind w:right="72"/>
        <w:jc w:val="both"/>
        <w:rPr>
          <w:sz w:val="24"/>
          <w:szCs w:val="24"/>
        </w:rPr>
      </w:pPr>
      <w:r>
        <w:rPr>
          <w:sz w:val="24"/>
          <w:szCs w:val="24"/>
        </w:rPr>
        <w:t>At any given time, there will be both ammonia molecules and ammonium ions present. The quantity of each species is dependent on bot</w:t>
      </w:r>
      <w:r>
        <w:rPr>
          <w:sz w:val="24"/>
          <w:szCs w:val="24"/>
        </w:rPr>
        <w:t>h pH and temperature.</w:t>
      </w: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25" w:name="_Toc100405400"/>
    <w:p>
      <w:pPr>
        <w:pStyle w:val="style3"/>
        <w:rPr/>
      </w:pPr>
      <w:r>
        <w:t>Faecal</w:t>
      </w:r>
      <w:r>
        <w:t xml:space="preserve"> coli forms</w:t>
      </w:r>
      <w:bookmarkEnd w:id="25"/>
    </w:p>
    <w:p>
      <w:pPr>
        <w:pStyle w:val="style0"/>
        <w:spacing w:before="120" w:after="120" w:lineRule="auto" w:line="288"/>
        <w:ind w:right="72"/>
        <w:jc w:val="both"/>
        <w:rPr>
          <w:sz w:val="24"/>
          <w:szCs w:val="24"/>
        </w:rPr>
      </w:pPr>
      <w:r>
        <w:rPr>
          <w:sz w:val="24"/>
          <w:szCs w:val="24"/>
        </w:rPr>
        <w:t xml:space="preserve">Coliform bacteria are a collection of relatively harmless microorganisms that live in large numbers in the intestines of humans and warm- and cold-blooded animals. They aid in the digestion of food.  </w:t>
      </w:r>
    </w:p>
    <w:p>
      <w:pPr>
        <w:pStyle w:val="style0"/>
        <w:spacing w:before="120" w:after="120" w:lineRule="auto" w:line="288"/>
        <w:ind w:right="72"/>
        <w:jc w:val="both"/>
        <w:rPr>
          <w:sz w:val="24"/>
          <w:szCs w:val="24"/>
        </w:rPr>
      </w:pPr>
      <w:r>
        <w:rPr>
          <w:sz w:val="24"/>
          <w:szCs w:val="24"/>
        </w:rPr>
        <w:t xml:space="preserve">A specific subgroup of this collection is the fecal coliform bacteria, the most common member being Escherichia coli.  </w:t>
      </w:r>
    </w:p>
    <w:p>
      <w:pPr>
        <w:pStyle w:val="style0"/>
        <w:spacing w:before="120" w:after="120" w:lineRule="auto" w:line="288"/>
        <w:ind w:right="72"/>
        <w:jc w:val="both"/>
        <w:rPr>
          <w:sz w:val="24"/>
          <w:szCs w:val="24"/>
        </w:rPr>
      </w:pPr>
      <w:r>
        <w:rPr>
          <w:sz w:val="24"/>
          <w:szCs w:val="24"/>
        </w:rPr>
        <w:t xml:space="preserve">These organisms may be separated from the total coliform group by their ability to grow at elevated temperatures and are associated only with the fecal material of warm-blooded animals. </w:t>
      </w:r>
    </w:p>
    <w:p>
      <w:pPr>
        <w:pStyle w:val="style0"/>
        <w:spacing w:before="120" w:after="120" w:lineRule="auto" w:line="288"/>
        <w:ind w:right="72"/>
        <w:jc w:val="both"/>
        <w:rPr>
          <w:sz w:val="24"/>
          <w:szCs w:val="24"/>
        </w:rPr>
      </w:pPr>
      <w:r>
        <w:rPr>
          <w:sz w:val="24"/>
          <w:szCs w:val="24"/>
        </w:rPr>
        <w:t xml:space="preserve">The fecal coliform group includes all of the rod-shaped bacteria that are non-spore forming, Gram-Negative, lactose-fermenting in 24 hours at 44.5 °C and which can grow with or without oxygen. </w:t>
      </w:r>
    </w:p>
    <w:p>
      <w:pPr>
        <w:pStyle w:val="style0"/>
        <w:spacing w:before="120" w:after="120" w:lineRule="auto" w:line="288"/>
        <w:ind w:right="72"/>
        <w:jc w:val="both"/>
        <w:rPr>
          <w:sz w:val="24"/>
          <w:szCs w:val="24"/>
        </w:rPr>
      </w:pPr>
      <w:r>
        <w:rPr>
          <w:sz w:val="24"/>
          <w:szCs w:val="24"/>
        </w:rPr>
        <w:t xml:space="preserve">Fecal coliform by themselves are usually not pathogenic; they are indicator organisms which means they may indicate the presence of other pathogenic bacteria. </w:t>
      </w:r>
    </w:p>
    <w:p>
      <w:pPr>
        <w:pStyle w:val="style0"/>
        <w:spacing w:before="120" w:after="120" w:lineRule="auto" w:line="288"/>
        <w:ind w:right="72"/>
        <w:jc w:val="both"/>
        <w:rPr>
          <w:sz w:val="24"/>
          <w:szCs w:val="24"/>
        </w:rPr>
      </w:pPr>
      <w:r>
        <w:rPr>
          <w:sz w:val="24"/>
          <w:szCs w:val="24"/>
        </w:rPr>
        <w:t>Pathogens are typically present in such small amounts that it is impractical to monitor them directly.</w:t>
      </w:r>
    </w:p>
    <w:p>
      <w:pPr>
        <w:pStyle w:val="style0"/>
        <w:spacing w:before="120" w:after="120" w:lineRule="auto" w:line="288"/>
        <w:ind w:right="72"/>
        <w:jc w:val="both"/>
        <w:rPr>
          <w:sz w:val="24"/>
          <w:szCs w:val="24"/>
        </w:rPr>
      </w:pPr>
      <w:r>
        <w:rPr>
          <w:sz w:val="24"/>
          <w:szCs w:val="24"/>
        </w:rPr>
        <w:t xml:space="preserve">Some strains of Escherichia coli which are a type of fecal coliform and can cause intestinal illness. </w:t>
      </w:r>
    </w:p>
    <w:p>
      <w:pPr>
        <w:pStyle w:val="style0"/>
        <w:spacing w:before="120" w:after="120" w:lineRule="auto" w:line="288"/>
        <w:ind w:right="72"/>
        <w:jc w:val="both"/>
        <w:rPr>
          <w:sz w:val="24"/>
          <w:szCs w:val="24"/>
        </w:rPr>
      </w:pPr>
      <w:r>
        <w:rPr>
          <w:sz w:val="24"/>
          <w:szCs w:val="24"/>
        </w:rPr>
        <w:t>One such strain is E. coli O157:H7 which is found in the digestive tract of cattle.</w:t>
      </w:r>
    </w:p>
    <w:p>
      <w:pPr>
        <w:pStyle w:val="style0"/>
        <w:spacing w:before="120" w:after="120" w:lineRule="auto" w:line="288"/>
        <w:ind w:right="72"/>
        <w:jc w:val="both"/>
        <w:rPr>
          <w:sz w:val="24"/>
          <w:szCs w:val="24"/>
        </w:rPr>
      </w:pPr>
      <w:r>
        <w:rPr>
          <w:sz w:val="24"/>
          <w:szCs w:val="24"/>
        </w:rPr>
        <w:t xml:space="preserve">The presence of fecal coliform bacteria in aquatic environments indicates that the water has been contaminated with the fecal material of humans or other animals.  </w:t>
      </w:r>
    </w:p>
    <w:p>
      <w:pPr>
        <w:pStyle w:val="style0"/>
        <w:spacing w:before="120" w:after="120" w:lineRule="auto" w:line="288"/>
        <w:ind w:right="72"/>
        <w:jc w:val="both"/>
        <w:rPr>
          <w:sz w:val="24"/>
          <w:szCs w:val="24"/>
        </w:rPr>
      </w:pPr>
      <w:r>
        <w:rPr>
          <w:sz w:val="24"/>
          <w:szCs w:val="24"/>
        </w:rPr>
        <w:t xml:space="preserve">At the time this occurred, the source water may have been contaminated by pathogens or disease-producing bacteria or viruses which can also exist in fecal material. </w:t>
      </w:r>
    </w:p>
    <w:p>
      <w:pPr>
        <w:pStyle w:val="style0"/>
        <w:spacing w:before="120" w:after="120" w:lineRule="auto" w:line="288"/>
        <w:ind w:right="72"/>
        <w:jc w:val="both"/>
        <w:rPr>
          <w:sz w:val="24"/>
          <w:szCs w:val="24"/>
        </w:rPr>
      </w:pPr>
      <w:r>
        <w:rPr>
          <w:noProof/>
        </w:rPr>
        <mc:AlternateContent>
          <mc:Choice Requires="wps">
            <w:drawing>
              <wp:anchor distT="0" distB="0" distL="114300" distR="114300" simplePos="false" relativeHeight="4" behindDoc="false" locked="false" layoutInCell="true" allowOverlap="true">
                <wp:simplePos x="0" y="0"/>
                <wp:positionH relativeFrom="column">
                  <wp:posOffset>15240</wp:posOffset>
                </wp:positionH>
                <wp:positionV relativeFrom="paragraph">
                  <wp:posOffset>2470785</wp:posOffset>
                </wp:positionV>
                <wp:extent cx="2781300" cy="635"/>
                <wp:effectExtent l="0" t="0" r="0" b="0"/>
                <wp:wrapSquare wrapText="bothSides"/>
                <wp:docPr id="1030" name="Text Box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81300" cy="635"/>
                        </a:xfrm>
                        <a:prstGeom prst="rect"/>
                        <a:solidFill>
                          <a:srgbClr val="ffffff"/>
                        </a:solidFill>
                        <a:ln>
                          <a:noFill/>
                        </a:ln>
                      </wps:spPr>
                      <wps:txbx id="1030">
                        <w:txbxContent>
                          <w:p>
                            <w:pPr>
                              <w:pStyle w:val="style34"/>
                              <w:rPr>
                                <w:noProof/>
                                <w:color w:val="auto"/>
                                <w:sz w:val="32"/>
                                <w:szCs w:val="32"/>
                              </w:rPr>
                            </w:pPr>
                            <w:bookmarkStart w:id="26" w:name="_Toc100415599"/>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1</w:t>
                            </w:r>
                            <w:r>
                              <w:rPr>
                                <w:color w:val="auto"/>
                                <w:sz w:val="22"/>
                                <w:szCs w:val="22"/>
                              </w:rPr>
                              <w:fldChar w:fldCharType="end"/>
                            </w:r>
                            <w:r>
                              <w:rPr>
                                <w:color w:val="auto"/>
                                <w:sz w:val="22"/>
                                <w:szCs w:val="22"/>
                              </w:rPr>
                              <w:t>: Showing the colonies of coliforms.</w:t>
                            </w:r>
                            <w:bookmarkEnd w:id="26"/>
                          </w:p>
                        </w:txbxContent>
                      </wps:txbx>
                      <wps:bodyPr lIns="0" rIns="0" tIns="0" bIns="0" vert="horz" anchor="t" wrap="square">
                        <a:prstTxWarp prst="textNoShape"/>
                        <a:spAutoFit/>
                      </wps:bodyPr>
                    </wps:wsp>
                  </a:graphicData>
                </a:graphic>
              </wp:anchor>
            </w:drawing>
          </mc:Choice>
          <mc:Fallback>
            <w:pict>
              <v:rect id="1030" fillcolor="white" stroked="f" style="position:absolute;margin-left:1.2pt;margin-top:194.55pt;width:219.0pt;height:0.05pt;z-index:4;mso-position-horizontal-relative:text;mso-position-vertical-relative:text;mso-width-relative:page;mso-height-relative:page;visibility:visible;">
                <v:stroke on="f"/>
                <w10:wrap type="square"/>
                <v:fill/>
                <v:textbox inset="0.0pt,0.0pt,0.0pt,0.0pt" style="mso-fit-shape-to-text:true;">
                  <w:txbxContent>
                    <w:p>
                      <w:pPr>
                        <w:pStyle w:val="style34"/>
                        <w:rPr>
                          <w:noProof/>
                          <w:color w:val="auto"/>
                          <w:sz w:val="32"/>
                          <w:szCs w:val="3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1</w:t>
                      </w:r>
                      <w:r>
                        <w:rPr>
                          <w:color w:val="auto"/>
                          <w:sz w:val="22"/>
                          <w:szCs w:val="22"/>
                        </w:rPr>
                        <w:fldChar w:fldCharType="end"/>
                      </w:r>
                      <w:r>
                        <w:rPr>
                          <w:color w:val="auto"/>
                          <w:sz w:val="22"/>
                          <w:szCs w:val="22"/>
                        </w:rPr>
                        <w:t>: Showing the colonies of coliforms.</w:t>
                      </w:r>
                    </w:p>
                  </w:txbxContent>
                </v:textbox>
              </v:rect>
            </w:pict>
          </mc:Fallback>
        </mc:AlternateContent>
      </w:r>
      <w:r>
        <w:rPr>
          <w:noProof/>
          <w:sz w:val="24"/>
          <w:szCs w:val="24"/>
        </w:rPr>
        <w:drawing>
          <wp:anchor distT="0" distB="0" distL="114300" distR="114300" simplePos="false" relativeHeight="2" behindDoc="false" locked="false" layoutInCell="true" allowOverlap="true">
            <wp:simplePos x="0" y="0"/>
            <wp:positionH relativeFrom="margin">
              <wp:posOffset>15240</wp:posOffset>
            </wp:positionH>
            <wp:positionV relativeFrom="paragraph">
              <wp:posOffset>80010</wp:posOffset>
            </wp:positionV>
            <wp:extent cx="2781300" cy="2333625"/>
            <wp:effectExtent l="0" t="0" r="0" b="9525"/>
            <wp:wrapSquare wrapText="bothSides"/>
            <wp:docPr id="1031" name="Picture 1" descr="coliform colony in petri dish"/>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srcRect l="0" t="0" r="0" b="0"/>
                    <a:stretch/>
                  </pic:blipFill>
                  <pic:spPr>
                    <a:xfrm rot="0">
                      <a:off x="0" y="0"/>
                      <a:ext cx="2781300" cy="2333625"/>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27" w:name="_Toc100405401"/>
    <w:p>
      <w:pPr>
        <w:pStyle w:val="style3"/>
        <w:rPr/>
      </w:pPr>
      <w:r>
        <w:t>Total coli forms</w:t>
      </w:r>
      <w:bookmarkEnd w:id="27"/>
    </w:p>
    <w:p>
      <w:pPr>
        <w:pStyle w:val="style0"/>
        <w:spacing w:before="120" w:after="120" w:lineRule="auto" w:line="288"/>
        <w:ind w:right="72"/>
        <w:jc w:val="both"/>
        <w:rPr>
          <w:sz w:val="24"/>
          <w:szCs w:val="24"/>
        </w:rPr>
      </w:pPr>
      <w:r>
        <w:rPr>
          <w:sz w:val="24"/>
          <w:szCs w:val="24"/>
        </w:rPr>
        <w:t>Total coliform bacteria are</w:t>
      </w:r>
      <w:r>
        <w:rPr>
          <w:sz w:val="24"/>
          <w:szCs w:val="24"/>
        </w:rPr>
        <w:t xml:space="preserve"> often considered an indicator there may be something more serious contaminating a drinking water system, specifically E. coli bacteria. </w:t>
      </w:r>
    </w:p>
    <w:p>
      <w:pPr>
        <w:pStyle w:val="style0"/>
        <w:spacing w:before="120" w:after="120" w:lineRule="auto" w:line="288"/>
        <w:ind w:right="72"/>
        <w:jc w:val="both"/>
        <w:rPr>
          <w:sz w:val="24"/>
          <w:szCs w:val="24"/>
        </w:rPr>
      </w:pPr>
      <w:r>
        <w:rPr>
          <w:sz w:val="24"/>
          <w:szCs w:val="24"/>
        </w:rPr>
        <w:t>Total coliform bacteria are colorless, odorless, and tasteless and the only way it can be detected in drinking water is through submitting a sample for laboratory testing.</w:t>
      </w:r>
    </w:p>
    <w:p>
      <w:pPr>
        <w:pStyle w:val="style0"/>
        <w:spacing w:before="120" w:after="120" w:lineRule="auto" w:line="288"/>
        <w:ind w:right="72"/>
        <w:jc w:val="both"/>
        <w:rPr>
          <w:sz w:val="24"/>
          <w:szCs w:val="24"/>
        </w:rPr>
      </w:pPr>
      <w:r>
        <w:rPr>
          <w:sz w:val="24"/>
          <w:szCs w:val="24"/>
        </w:rPr>
        <w:t xml:space="preserve">Bacterial contamination can result from a number of sources. These sources include surface runoff containing animal waste from feedlots, dog runs, or other locations where animal waste is deposited or piled. </w:t>
      </w:r>
    </w:p>
    <w:p>
      <w:pPr>
        <w:pStyle w:val="style0"/>
        <w:spacing w:before="120" w:after="120" w:lineRule="auto" w:line="288"/>
        <w:ind w:right="72"/>
        <w:jc w:val="both"/>
        <w:rPr>
          <w:sz w:val="24"/>
          <w:szCs w:val="24"/>
        </w:rPr>
      </w:pPr>
      <w:r>
        <w:rPr>
          <w:sz w:val="24"/>
          <w:szCs w:val="24"/>
        </w:rPr>
        <w:t xml:space="preserve">Human waste can also be a bacterial contamination source most often from a failing onsite wastewater system such as residential septic tanks, laterals, mounds systems, or lagoons. Additional contamination sources include insects, rodents, or animals that may get trapped in a well and die thus introducing bacteria to the well water. </w:t>
      </w:r>
    </w:p>
    <w:p>
      <w:pPr>
        <w:pStyle w:val="style0"/>
        <w:spacing w:before="120" w:after="120" w:lineRule="auto" w:line="288"/>
        <w:ind w:right="72"/>
        <w:jc w:val="both"/>
        <w:rPr>
          <w:sz w:val="24"/>
          <w:szCs w:val="24"/>
        </w:rPr>
      </w:pPr>
      <w:r>
        <w:rPr>
          <w:sz w:val="24"/>
          <w:szCs w:val="24"/>
        </w:rPr>
        <w:t>Flooding events where wellheads are submerged by floodwaters that commonly contain high levels of bacteria are yet another source of contamination.</w:t>
      </w:r>
    </w:p>
    <w:p>
      <w:pPr>
        <w:pStyle w:val="style0"/>
        <w:spacing w:before="120" w:after="120" w:lineRule="auto" w:line="288"/>
        <w:ind w:right="72"/>
        <w:jc w:val="both"/>
        <w:rPr>
          <w:sz w:val="24"/>
          <w:szCs w:val="24"/>
        </w:rPr>
      </w:pPr>
    </w:p>
    <w:bookmarkStart w:id="28" w:name="_Toc100405402"/>
    <w:p>
      <w:pPr>
        <w:pStyle w:val="style2"/>
        <w:rPr/>
      </w:pPr>
      <w:r>
        <w:t>FILTRATION</w:t>
      </w:r>
      <w:bookmarkEnd w:id="28"/>
    </w:p>
    <w:bookmarkStart w:id="29" w:name="_Toc100405403"/>
    <w:p>
      <w:pPr>
        <w:pStyle w:val="style3"/>
        <w:rPr/>
      </w:pPr>
      <w:r>
        <w:t>SLOW SAND FILTRATION</w:t>
      </w:r>
      <w:bookmarkEnd w:id="29"/>
    </w:p>
    <w:p>
      <w:pPr>
        <w:pStyle w:val="style0"/>
        <w:spacing w:before="120" w:after="120" w:lineRule="auto" w:line="288"/>
        <w:ind w:right="72"/>
        <w:jc w:val="both"/>
        <w:rPr>
          <w:sz w:val="24"/>
          <w:szCs w:val="24"/>
        </w:rPr>
      </w:pPr>
      <w:r>
        <w:rPr>
          <w:sz w:val="24"/>
          <w:szCs w:val="24"/>
        </w:rPr>
        <w:t xml:space="preserve">Slow sand filtration is a type of centralized or semi-centralized water purification system. </w:t>
      </w:r>
    </w:p>
    <w:p>
      <w:pPr>
        <w:pStyle w:val="style0"/>
        <w:spacing w:before="120" w:after="120" w:lineRule="auto" w:line="288"/>
        <w:ind w:right="72"/>
        <w:jc w:val="both"/>
        <w:rPr>
          <w:sz w:val="24"/>
          <w:szCs w:val="24"/>
        </w:rPr>
      </w:pPr>
      <w:r>
        <w:rPr>
          <w:sz w:val="24"/>
          <w:szCs w:val="24"/>
        </w:rPr>
        <w:t>A well-designed and properly maintained slow sand filter (SSF) effectively removes turbidity and pathogenic organisms through various biological, physical and chemical processes in a single treatment step. (Lee, 2001)</w:t>
      </w:r>
    </w:p>
    <w:p>
      <w:pPr>
        <w:pStyle w:val="style0"/>
        <w:spacing w:before="120" w:after="120" w:lineRule="auto" w:line="288"/>
        <w:ind w:right="72"/>
        <w:jc w:val="both"/>
        <w:rPr>
          <w:sz w:val="24"/>
          <w:szCs w:val="24"/>
        </w:rPr>
      </w:pPr>
      <w:r>
        <w:rPr>
          <w:sz w:val="24"/>
          <w:szCs w:val="24"/>
        </w:rPr>
        <w:t xml:space="preserve">Only under the prevalence of a significantly high degree of turbidity or algae-contamination, pre-treatment measures (e.g. sedimentation) become necessary. Slow sand filtration systems are characterized by a high reliability and rather low lifecycle costs. </w:t>
      </w:r>
    </w:p>
    <w:p>
      <w:pPr>
        <w:pStyle w:val="style0"/>
        <w:spacing w:before="120" w:after="120" w:lineRule="auto" w:line="288"/>
        <w:ind w:right="72"/>
        <w:jc w:val="both"/>
        <w:rPr>
          <w:sz w:val="24"/>
          <w:szCs w:val="24"/>
        </w:rPr>
      </w:pPr>
      <w:r>
        <w:rPr>
          <w:sz w:val="24"/>
          <w:szCs w:val="24"/>
        </w:rPr>
        <w:t>Moreover neither construction nor operation and maintenance require more than basic skills. Hence slow sand filtration is a promising filtration method for small to medium-sized, rural communities with a fairly good quality of the initial surface water source. (Sutherland, 2008)</w:t>
      </w:r>
    </w:p>
    <w:p>
      <w:pPr>
        <w:pStyle w:val="style0"/>
        <w:spacing w:before="120" w:after="120" w:lineRule="auto" w:line="288"/>
        <w:ind w:right="72"/>
        <w:jc w:val="both"/>
        <w:rPr>
          <w:sz w:val="24"/>
          <w:szCs w:val="24"/>
        </w:rPr>
      </w:pPr>
      <w:r>
        <w:rPr>
          <w:sz w:val="24"/>
          <w:szCs w:val="24"/>
        </w:rPr>
        <w:t>As stated by the WHO, slow sand filtration provides a simple but highly effective and considerably cheap tool that can contribute to a sustainable water management system.</w:t>
      </w:r>
    </w:p>
    <w:p>
      <w:pPr>
        <w:pStyle w:val="style0"/>
        <w:spacing w:before="120" w:after="120" w:lineRule="auto" w:line="288"/>
        <w:ind w:right="72"/>
        <w:jc w:val="both"/>
        <w:rPr>
          <w:sz w:val="24"/>
          <w:szCs w:val="24"/>
        </w:rPr>
      </w:pPr>
      <w:r>
        <w:rPr>
          <w:sz w:val="24"/>
          <w:szCs w:val="24"/>
        </w:rPr>
        <w:t xml:space="preserve">The basic principle of the process is very simple. Contaminated freshwater flows through a layer of sand, where it not only gets physically filtered but biologically treated. </w:t>
      </w:r>
    </w:p>
    <w:p>
      <w:pPr>
        <w:pStyle w:val="style0"/>
        <w:spacing w:before="120" w:after="120" w:lineRule="auto" w:line="288"/>
        <w:ind w:right="72"/>
        <w:jc w:val="both"/>
        <w:rPr>
          <w:sz w:val="24"/>
          <w:szCs w:val="24"/>
        </w:rPr>
      </w:pPr>
      <w:r>
        <w:rPr>
          <w:sz w:val="24"/>
          <w:szCs w:val="24"/>
        </w:rPr>
        <w:t>Hereby both sediments and pathogens are removed. This process is based on the ability of organisms to remove pathogens. (Lee, 2001)</w:t>
      </w:r>
    </w:p>
    <w:p>
      <w:pPr>
        <w:pStyle w:val="style0"/>
        <w:spacing w:before="120" w:after="120" w:lineRule="auto" w:line="288"/>
        <w:ind w:right="72"/>
        <w:jc w:val="both"/>
        <w:rPr>
          <w:sz w:val="24"/>
          <w:szCs w:val="24"/>
        </w:rPr>
      </w:pPr>
      <w:r>
        <w:rPr>
          <w:sz w:val="24"/>
          <w:szCs w:val="24"/>
        </w:rPr>
        <w:t xml:space="preserve">Although the physical removal of sediments is an important part of the purification process, the relevant aspect is the biological filtration. The top layers of the sand become biologically active by the establishment of a microbial community on the top layer of the sand substrate, </w:t>
      </w:r>
      <w:r>
        <w:rPr>
          <w:sz w:val="24"/>
          <w:szCs w:val="24"/>
        </w:rPr>
        <w:t>also referred to as ‘</w:t>
      </w:r>
      <w:r>
        <w:rPr>
          <w:sz w:val="24"/>
          <w:szCs w:val="24"/>
        </w:rPr>
        <w:t>schmutzdecke</w:t>
      </w:r>
      <w:r>
        <w:rPr>
          <w:sz w:val="24"/>
          <w:szCs w:val="24"/>
        </w:rPr>
        <w:t xml:space="preserve">’. These microbes usually come from the source water and establish a community within a matter of a few days. </w:t>
      </w:r>
    </w:p>
    <w:p>
      <w:pPr>
        <w:pStyle w:val="style0"/>
        <w:spacing w:before="120" w:after="120" w:lineRule="auto" w:line="288"/>
        <w:ind w:right="72"/>
        <w:jc w:val="both"/>
        <w:rPr>
          <w:sz w:val="24"/>
          <w:szCs w:val="24"/>
        </w:rPr>
      </w:pPr>
      <w:r>
        <w:rPr>
          <w:sz w:val="24"/>
          <w:szCs w:val="24"/>
        </w:rPr>
        <w:t xml:space="preserve">The fine sand and slow filtration rate facilitate the establishment of this microbial community. The majority of the </w:t>
      </w:r>
      <w:r>
        <w:rPr>
          <w:sz w:val="24"/>
          <w:szCs w:val="24"/>
        </w:rPr>
        <w:t>communities are</w:t>
      </w:r>
      <w:r>
        <w:rPr>
          <w:sz w:val="24"/>
          <w:szCs w:val="24"/>
        </w:rPr>
        <w:t xml:space="preserve"> predatory bacteria that feed on water-borne micr</w:t>
      </w:r>
      <w:r>
        <w:rPr>
          <w:sz w:val="24"/>
          <w:szCs w:val="24"/>
        </w:rPr>
        <w:t xml:space="preserve">obes passing through the </w:t>
      </w:r>
      <w:r>
        <w:rPr>
          <w:sz w:val="24"/>
          <w:szCs w:val="24"/>
        </w:rPr>
        <w:t>filter (</w:t>
      </w:r>
      <w:r>
        <w:rPr>
          <w:sz w:val="24"/>
          <w:szCs w:val="24"/>
        </w:rPr>
        <w:t xml:space="preserve">WHO, </w:t>
      </w:r>
      <w:r>
        <w:rPr>
          <w:sz w:val="24"/>
          <w:szCs w:val="24"/>
        </w:rPr>
        <w:t xml:space="preserve">2011). </w:t>
      </w:r>
    </w:p>
    <w:p>
      <w:pPr>
        <w:pStyle w:val="style0"/>
        <w:keepNext/>
        <w:spacing w:before="120" w:after="120" w:lineRule="auto" w:line="288"/>
        <w:ind w:right="72"/>
        <w:jc w:val="both"/>
        <w:rPr/>
      </w:pPr>
      <w:r>
        <w:rPr>
          <w:noProof/>
          <w:sz w:val="24"/>
          <w:szCs w:val="24"/>
        </w:rPr>
        <w:drawing>
          <wp:inline distL="0" distT="0" distB="0" distR="0">
            <wp:extent cx="5760720" cy="2439162"/>
            <wp:effectExtent l="0" t="0" r="0" b="0"/>
            <wp:docPr id="1032" name="Picture 2" descr="Illustration of a slow sand filter with a regulating valve and a subsequent reservoir. Source: HUISMAN (1974) "/>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srcRect l="0" t="0" r="0" b="0"/>
                    <a:stretch/>
                  </pic:blipFill>
                  <pic:spPr>
                    <a:xfrm rot="0">
                      <a:off x="0" y="0"/>
                      <a:ext cx="5760720" cy="2439162"/>
                    </a:xfrm>
                    <a:prstGeom prst="rect"/>
                    <a:ln>
                      <a:noFill/>
                    </a:ln>
                  </pic:spPr>
                </pic:pic>
              </a:graphicData>
            </a:graphic>
          </wp:inline>
        </w:drawing>
      </w:r>
    </w:p>
    <w:bookmarkStart w:id="30" w:name="_Toc100415600"/>
    <w:p>
      <w:pPr>
        <w:pStyle w:val="style34"/>
        <w:jc w:val="both"/>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2</w:t>
      </w:r>
      <w:r>
        <w:rPr>
          <w:color w:val="auto"/>
          <w:sz w:val="22"/>
          <w:szCs w:val="22"/>
        </w:rPr>
        <w:fldChar w:fldCharType="end"/>
      </w:r>
      <w:r>
        <w:rPr>
          <w:color w:val="auto"/>
          <w:sz w:val="22"/>
          <w:szCs w:val="22"/>
        </w:rPr>
        <w:t>: Section drawing of a simple sand filter.</w:t>
      </w:r>
      <w:bookmarkEnd w:id="30"/>
    </w:p>
    <w:p>
      <w:pPr>
        <w:pStyle w:val="style0"/>
        <w:spacing w:before="120" w:after="120" w:lineRule="auto" w:line="288"/>
        <w:ind w:right="72"/>
        <w:jc w:val="both"/>
        <w:rPr>
          <w:sz w:val="24"/>
          <w:szCs w:val="24"/>
        </w:rPr>
      </w:pPr>
      <w:r>
        <w:rPr>
          <w:sz w:val="24"/>
          <w:szCs w:val="24"/>
        </w:rPr>
        <w:t>Hence, the underlying principle of the SSF is equivalent to the bio-sand filtration.</w:t>
      </w:r>
    </w:p>
    <w:p>
      <w:pPr>
        <w:pStyle w:val="style0"/>
        <w:spacing w:before="120" w:after="120" w:lineRule="auto" w:line="288"/>
        <w:ind w:right="72"/>
        <w:jc w:val="both"/>
        <w:rPr>
          <w:sz w:val="24"/>
          <w:szCs w:val="24"/>
        </w:rPr>
      </w:pPr>
      <w:r>
        <w:rPr>
          <w:sz w:val="24"/>
          <w:szCs w:val="24"/>
        </w:rPr>
        <w:t>Slow sand filtration is an extremely efficient method for removing microbial contamination and will usually have no indicator bacteria present at the outlet. SSFs are also effective in removing protozoa and viruses (</w:t>
      </w:r>
      <w:r>
        <w:rPr>
          <w:sz w:val="24"/>
          <w:szCs w:val="24"/>
        </w:rPr>
        <w:t>WHO.,</w:t>
      </w:r>
      <w:r>
        <w:rPr>
          <w:sz w:val="24"/>
          <w:szCs w:val="24"/>
        </w:rPr>
        <w:t xml:space="preserve"> 2011). If the effluent turbidity is below 1.0 </w:t>
      </w:r>
      <w:r>
        <w:rPr>
          <w:sz w:val="24"/>
          <w:szCs w:val="24"/>
        </w:rPr>
        <w:t>nephelometric</w:t>
      </w:r>
      <w:r>
        <w:rPr>
          <w:sz w:val="24"/>
          <w:szCs w:val="24"/>
        </w:rPr>
        <w:t xml:space="preserve"> turbidity units (NTU), a 90 to 99% reduction in bacteria and viruses is achieved (NDWC 2000). Yet, slow sand filtration is generally not effective for the majority of chemicals (</w:t>
      </w:r>
      <w:r>
        <w:rPr>
          <w:sz w:val="24"/>
          <w:szCs w:val="24"/>
        </w:rPr>
        <w:t>WHO.,</w:t>
      </w:r>
      <w:r>
        <w:rPr>
          <w:sz w:val="24"/>
          <w:szCs w:val="24"/>
        </w:rPr>
        <w:t xml:space="preserve"> 2011).</w:t>
      </w:r>
    </w:p>
    <w:p>
      <w:pPr>
        <w:pStyle w:val="style0"/>
        <w:spacing w:before="120" w:after="120" w:lineRule="auto" w:line="288"/>
        <w:ind w:right="72"/>
        <w:jc w:val="both"/>
        <w:rPr>
          <w:sz w:val="24"/>
          <w:szCs w:val="24"/>
        </w:rPr>
      </w:pPr>
      <w:r>
        <w:rPr>
          <w:sz w:val="24"/>
          <w:szCs w:val="24"/>
        </w:rPr>
        <w:t xml:space="preserve">Once a SSF facility is built, only clean sand is required for occasional replacement. The sand layers are put in gradually according to their grain sizes: rather coarse grains at the bottom and fine grains at the top. The sand-bed is usually covered with one meter of supernatant water (LOGSDON 2003). </w:t>
      </w:r>
    </w:p>
    <w:p>
      <w:pPr>
        <w:pStyle w:val="style0"/>
        <w:spacing w:before="120" w:after="120" w:lineRule="auto" w:line="288"/>
        <w:ind w:right="72"/>
        <w:jc w:val="both"/>
        <w:rPr>
          <w:sz w:val="24"/>
          <w:szCs w:val="24"/>
        </w:rPr>
      </w:pPr>
      <w:r>
        <w:rPr>
          <w:sz w:val="24"/>
          <w:szCs w:val="24"/>
        </w:rPr>
        <w:t>As the process of biological filtration requires a fair amount of time in order to purify the water sufficiently, SSFs usually operate at slow flow rates between 0.1 – 0.3 m3/h per square meter of surface (WHO., 2011). The water thus remains in the space above the medium for several hours and larger particles are allowed to separate and settle.</w:t>
      </w:r>
    </w:p>
    <w:p>
      <w:pPr>
        <w:pStyle w:val="style0"/>
        <w:spacing w:before="120" w:after="120" w:lineRule="auto" w:line="288"/>
        <w:ind w:right="72"/>
        <w:jc w:val="both"/>
        <w:rPr>
          <w:sz w:val="24"/>
          <w:szCs w:val="24"/>
        </w:rPr>
      </w:pPr>
    </w:p>
    <w:bookmarkStart w:id="31" w:name="_Toc100405404"/>
    <w:p>
      <w:pPr>
        <w:pStyle w:val="style3"/>
        <w:rPr/>
      </w:pPr>
      <w:r>
        <w:t>RAPID SAND FILTRATION</w:t>
      </w:r>
      <w:bookmarkEnd w:id="31"/>
    </w:p>
    <w:p>
      <w:pPr>
        <w:pStyle w:val="style0"/>
        <w:spacing w:before="120" w:after="120" w:lineRule="auto" w:line="288"/>
        <w:ind w:right="72"/>
        <w:jc w:val="both"/>
        <w:rPr>
          <w:sz w:val="24"/>
          <w:szCs w:val="24"/>
        </w:rPr>
      </w:pPr>
      <w:r>
        <w:rPr>
          <w:sz w:val="24"/>
          <w:szCs w:val="24"/>
        </w:rPr>
        <w:t xml:space="preserve">Rapid sand filtration is a purely physical drinking water purification method. </w:t>
      </w:r>
    </w:p>
    <w:p>
      <w:pPr>
        <w:pStyle w:val="style0"/>
        <w:spacing w:before="120" w:after="120" w:lineRule="auto" w:line="288"/>
        <w:ind w:right="72"/>
        <w:jc w:val="both"/>
        <w:rPr>
          <w:sz w:val="24"/>
          <w:szCs w:val="24"/>
        </w:rPr>
      </w:pPr>
      <w:r>
        <w:rPr>
          <w:sz w:val="24"/>
          <w:szCs w:val="24"/>
        </w:rPr>
        <w:t>Rapid sand filters (RSF) provide rapid and efficient removal of relatively large suspended particles.</w:t>
      </w:r>
    </w:p>
    <w:p>
      <w:pPr>
        <w:pStyle w:val="style0"/>
        <w:spacing w:before="120" w:after="120" w:lineRule="auto" w:line="288"/>
        <w:ind w:right="72"/>
        <w:jc w:val="both"/>
        <w:rPr>
          <w:sz w:val="24"/>
          <w:szCs w:val="24"/>
        </w:rPr>
      </w:pPr>
      <w:r>
        <w:rPr>
          <w:sz w:val="24"/>
          <w:szCs w:val="24"/>
        </w:rPr>
        <w:t xml:space="preserve">Two types of RSF are typically used: rapid gravity and rapid pressure sand filters. </w:t>
      </w:r>
    </w:p>
    <w:p>
      <w:pPr>
        <w:pStyle w:val="style0"/>
        <w:spacing w:before="120" w:after="120" w:lineRule="auto" w:line="288"/>
        <w:ind w:right="72"/>
        <w:jc w:val="both"/>
        <w:rPr>
          <w:sz w:val="24"/>
          <w:szCs w:val="24"/>
        </w:rPr>
      </w:pPr>
      <w:r>
        <w:rPr>
          <w:sz w:val="24"/>
          <w:szCs w:val="24"/>
        </w:rPr>
        <w:t xml:space="preserve">For the provision of safe drinking water, RSFs require adequate pre-treatment (usually coagulation-flocculation) and post-treatment (usually disinfection with chlorine). </w:t>
      </w:r>
    </w:p>
    <w:p>
      <w:pPr>
        <w:pStyle w:val="style0"/>
        <w:spacing w:before="120" w:after="120" w:lineRule="auto" w:line="288"/>
        <w:ind w:right="72"/>
        <w:jc w:val="both"/>
        <w:rPr>
          <w:sz w:val="24"/>
          <w:szCs w:val="24"/>
        </w:rPr>
      </w:pPr>
      <w:r>
        <w:rPr>
          <w:sz w:val="24"/>
          <w:szCs w:val="24"/>
        </w:rPr>
        <w:t xml:space="preserve">Both construction and operation is cost-intensive. It is a relatively sophisticated process usually requiring power-operated pumps, regular backwashing or cleaning and flow control of the filter outlet. Rapid sand filtration is common in developed countries for the treatment of large quantities of water where land is a strongly limiting factor and where material, skilled </w:t>
      </w:r>
      <w:r>
        <w:rPr>
          <w:sz w:val="24"/>
          <w:szCs w:val="24"/>
        </w:rPr>
        <w:t>labor</w:t>
      </w:r>
      <w:r>
        <w:rPr>
          <w:sz w:val="24"/>
          <w:szCs w:val="24"/>
        </w:rPr>
        <w:t xml:space="preserve"> and continuous energy supply are available (Sparks, 2012).</w:t>
      </w:r>
    </w:p>
    <w:p>
      <w:pPr>
        <w:pStyle w:val="style0"/>
        <w:spacing w:before="120" w:after="120" w:lineRule="auto" w:line="288"/>
        <w:ind w:right="72"/>
        <w:jc w:val="both"/>
        <w:rPr>
          <w:sz w:val="24"/>
          <w:szCs w:val="24"/>
        </w:rPr>
      </w:pPr>
      <w:r>
        <w:rPr>
          <w:sz w:val="24"/>
          <w:szCs w:val="24"/>
        </w:rPr>
        <w:t xml:space="preserve">Rapid sand filtration, in contrast to slow sand filtration, is a purely physical treatment process. </w:t>
      </w:r>
    </w:p>
    <w:p>
      <w:pPr>
        <w:pStyle w:val="style0"/>
        <w:spacing w:before="120" w:after="120" w:lineRule="auto" w:line="288"/>
        <w:ind w:right="72"/>
        <w:jc w:val="both"/>
        <w:rPr>
          <w:sz w:val="24"/>
          <w:szCs w:val="24"/>
        </w:rPr>
      </w:pPr>
      <w:r>
        <w:rPr>
          <w:sz w:val="24"/>
          <w:szCs w:val="24"/>
        </w:rPr>
        <w:t xml:space="preserve">As the water flows through several layers of coarse-grained sand and gravel, relatively large particles are held back safely (Wood, 1974). </w:t>
      </w:r>
    </w:p>
    <w:p>
      <w:pPr>
        <w:pStyle w:val="style0"/>
        <w:spacing w:before="120" w:after="120" w:lineRule="auto" w:line="288"/>
        <w:ind w:right="72"/>
        <w:jc w:val="both"/>
        <w:rPr>
          <w:sz w:val="24"/>
          <w:szCs w:val="24"/>
        </w:rPr>
      </w:pPr>
      <w:r>
        <w:rPr>
          <w:sz w:val="24"/>
          <w:szCs w:val="24"/>
        </w:rPr>
        <w:t>However, RSFs never provide safe drinking water without adequate pre-treatment and final disinfection. Usually, coagulation and flocculation and chlorination are applied for that purpose.</w:t>
      </w:r>
    </w:p>
    <w:p>
      <w:pPr>
        <w:pStyle w:val="style0"/>
        <w:spacing w:before="120" w:after="120" w:lineRule="auto" w:line="288"/>
        <w:ind w:right="72"/>
        <w:jc w:val="both"/>
        <w:rPr>
          <w:sz w:val="24"/>
          <w:szCs w:val="24"/>
        </w:rPr>
      </w:pPr>
      <w:r>
        <w:rPr>
          <w:sz w:val="24"/>
          <w:szCs w:val="24"/>
        </w:rPr>
        <w:t xml:space="preserve">The filter chamber is usually made out of reinforced concrete, filled with sand and gravel to the height of 1.5-2 meters. (Sutherland, 2008) </w:t>
      </w:r>
    </w:p>
    <w:p>
      <w:pPr>
        <w:pStyle w:val="style0"/>
        <w:spacing w:before="120" w:after="120" w:lineRule="auto" w:line="288"/>
        <w:ind w:right="72"/>
        <w:jc w:val="both"/>
        <w:rPr>
          <w:sz w:val="24"/>
          <w:szCs w:val="24"/>
        </w:rPr>
      </w:pPr>
      <w:r>
        <w:rPr>
          <w:sz w:val="24"/>
          <w:szCs w:val="24"/>
        </w:rPr>
        <w:t xml:space="preserve">The water is supplied to the top of the sand-bed and filtered as it flows through the layers of graded sand and gravel. </w:t>
      </w:r>
    </w:p>
    <w:p>
      <w:pPr>
        <w:pStyle w:val="style0"/>
        <w:spacing w:before="120" w:after="120" w:lineRule="auto" w:line="288"/>
        <w:ind w:right="72"/>
        <w:jc w:val="both"/>
        <w:rPr>
          <w:sz w:val="24"/>
          <w:szCs w:val="24"/>
        </w:rPr>
      </w:pPr>
      <w:r>
        <w:rPr>
          <w:sz w:val="24"/>
          <w:szCs w:val="24"/>
        </w:rPr>
        <w:t>A system of perforated pipes on the bottom drains the chamber (</w:t>
      </w:r>
      <w:r>
        <w:rPr>
          <w:sz w:val="24"/>
          <w:szCs w:val="24"/>
        </w:rPr>
        <w:t>WHO.,</w:t>
      </w:r>
      <w:r>
        <w:rPr>
          <w:sz w:val="24"/>
          <w:szCs w:val="24"/>
        </w:rPr>
        <w:t xml:space="preserve"> 2011). The filter chamber can be constructed as open tanks (rapid gravity filters) or closed tanks (pressure filters).</w:t>
      </w:r>
    </w:p>
    <w:p>
      <w:pPr>
        <w:pStyle w:val="style0"/>
        <w:keepNext/>
        <w:spacing w:before="120" w:after="120" w:lineRule="auto" w:line="288"/>
        <w:ind w:right="72"/>
        <w:jc w:val="both"/>
        <w:rPr/>
      </w:pPr>
      <w:r>
        <w:rPr>
          <w:noProof/>
          <w:sz w:val="24"/>
          <w:szCs w:val="24"/>
        </w:rPr>
        <w:drawing>
          <wp:inline distL="0" distT="0" distB="0" distR="0">
            <wp:extent cx="5760720" cy="3870198"/>
            <wp:effectExtent l="0" t="0" r="0" b="0"/>
            <wp:docPr id="1033" name="Picture 3" descr="Components of an open (gravity) rapid sand filter. Source: TWT (n.y.)"/>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srcRect l="0" t="0" r="0" b="0"/>
                    <a:stretch/>
                  </pic:blipFill>
                  <pic:spPr>
                    <a:xfrm rot="0">
                      <a:off x="0" y="0"/>
                      <a:ext cx="5760720" cy="3870198"/>
                    </a:xfrm>
                    <a:prstGeom prst="rect"/>
                    <a:ln>
                      <a:noFill/>
                    </a:ln>
                  </pic:spPr>
                </pic:pic>
              </a:graphicData>
            </a:graphic>
          </wp:inline>
        </w:drawing>
      </w:r>
    </w:p>
    <w:bookmarkStart w:id="32" w:name="_Toc100415601"/>
    <w:p>
      <w:pPr>
        <w:pStyle w:val="style34"/>
        <w:jc w:val="both"/>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3</w:t>
      </w:r>
      <w:r>
        <w:rPr>
          <w:color w:val="auto"/>
          <w:sz w:val="22"/>
          <w:szCs w:val="22"/>
        </w:rPr>
        <w:fldChar w:fldCharType="end"/>
      </w:r>
      <w:r>
        <w:rPr>
          <w:color w:val="auto"/>
          <w:sz w:val="22"/>
          <w:szCs w:val="22"/>
        </w:rPr>
        <w:t>: Section drawing of a Rapid Sand Filter</w:t>
      </w:r>
      <w:bookmarkEnd w:id="32"/>
    </w:p>
    <w:p>
      <w:pPr>
        <w:pStyle w:val="style0"/>
        <w:spacing w:before="120" w:after="120" w:lineRule="auto" w:line="288"/>
        <w:ind w:right="72"/>
        <w:jc w:val="both"/>
        <w:rPr>
          <w:sz w:val="24"/>
          <w:szCs w:val="24"/>
        </w:rPr>
      </w:pPr>
      <w:r>
        <w:rPr>
          <w:sz w:val="24"/>
          <w:szCs w:val="24"/>
        </w:rPr>
        <w:t xml:space="preserve">This filtering process is determined by two basic physical principles. First, relatively large suspended particles get stuck between the sand grains as they pass the filter medium (mechanical straining). Second, smaller particles adhere to the surface of the sand grains caused by the effect of the van der Waals forces (physical adsorption). </w:t>
      </w:r>
    </w:p>
    <w:p>
      <w:pPr>
        <w:pStyle w:val="style0"/>
        <w:spacing w:before="120" w:after="120" w:lineRule="auto" w:line="288"/>
        <w:ind w:right="72"/>
        <w:jc w:val="both"/>
        <w:rPr>
          <w:sz w:val="24"/>
          <w:szCs w:val="24"/>
        </w:rPr>
      </w:pPr>
      <w:r>
        <w:rPr>
          <w:sz w:val="24"/>
          <w:szCs w:val="24"/>
        </w:rPr>
        <w:t>A chemical filter-aid (i.e. coagulant) might be added to promote additional adhesion (SCHMITT &amp; SHINAULT 1996).</w:t>
      </w:r>
    </w:p>
    <w:p>
      <w:pPr>
        <w:pStyle w:val="style0"/>
        <w:spacing w:before="120" w:after="120" w:lineRule="auto" w:line="288"/>
        <w:ind w:right="72"/>
        <w:jc w:val="both"/>
        <w:rPr>
          <w:sz w:val="24"/>
          <w:szCs w:val="24"/>
        </w:rPr>
      </w:pPr>
      <w:r>
        <w:rPr>
          <w:sz w:val="24"/>
          <w:szCs w:val="24"/>
        </w:rPr>
        <w:t xml:space="preserve">In the course of these processes, more and more particles accumulate in the filter medium, increasingly causing clogged filters and decreased performance. </w:t>
      </w:r>
    </w:p>
    <w:p>
      <w:pPr>
        <w:pStyle w:val="style0"/>
        <w:spacing w:before="120" w:after="120" w:lineRule="auto" w:line="288"/>
        <w:ind w:right="72"/>
        <w:jc w:val="both"/>
        <w:rPr>
          <w:sz w:val="24"/>
          <w:szCs w:val="24"/>
        </w:rPr>
      </w:pPr>
      <w:r>
        <w:rPr>
          <w:sz w:val="24"/>
          <w:szCs w:val="24"/>
        </w:rPr>
        <w:t xml:space="preserve">Initial filtering performance can be re-achieved through a cleaning of the filter bed. This is usually conducted through backwashing: the flow of water is reversed, so that treated water flows backwards through the filter. </w:t>
      </w:r>
    </w:p>
    <w:p>
      <w:pPr>
        <w:pStyle w:val="style0"/>
        <w:spacing w:before="120" w:after="120" w:lineRule="auto" w:line="288"/>
        <w:ind w:right="72"/>
        <w:jc w:val="both"/>
        <w:rPr>
          <w:sz w:val="24"/>
          <w:szCs w:val="24"/>
        </w:rPr>
      </w:pPr>
      <w:r>
        <w:rPr>
          <w:sz w:val="24"/>
          <w:szCs w:val="24"/>
        </w:rPr>
        <w:t>The sand is re-suspended and the solid matter is separated in the surface water. Often, air is injected additionally to support the cleaning process (</w:t>
      </w:r>
      <w:r>
        <w:rPr>
          <w:sz w:val="24"/>
          <w:szCs w:val="24"/>
        </w:rPr>
        <w:t>WHO.,</w:t>
      </w:r>
      <w:r>
        <w:rPr>
          <w:sz w:val="24"/>
          <w:szCs w:val="24"/>
        </w:rPr>
        <w:t xml:space="preserve"> 2011). </w:t>
      </w:r>
    </w:p>
    <w:p>
      <w:pPr>
        <w:pStyle w:val="style0"/>
        <w:spacing w:before="120" w:after="120" w:lineRule="auto" w:line="288"/>
        <w:ind w:right="72"/>
        <w:jc w:val="both"/>
        <w:rPr>
          <w:sz w:val="24"/>
          <w:szCs w:val="24"/>
        </w:rPr>
      </w:pPr>
      <w:r>
        <w:rPr>
          <w:sz w:val="24"/>
          <w:szCs w:val="24"/>
        </w:rPr>
        <w:t>As soon as most particles are washed out and the backward flowing water is clear, the filter is put back to operation. Clearly, relatively large quantities of sludge are generated through backwashing and require some form of treatment before discharge into the environment (UNEP 1998).</w:t>
      </w:r>
    </w:p>
    <w:p>
      <w:pPr>
        <w:pStyle w:val="style1"/>
        <w:spacing w:before="120" w:after="120" w:lineRule="auto" w:line="288"/>
        <w:jc w:val="center"/>
        <w:rPr>
          <w:rFonts w:ascii="Times New Roman" w:cs="Times New Roman" w:hAnsi="Times New Roman"/>
        </w:rPr>
        <w:sectPr>
          <w:pgSz w:w="11907" w:h="16840" w:orient="portrait" w:code="9"/>
          <w:pgMar w:top="1134" w:right="1134" w:bottom="1134" w:left="1701" w:header="431" w:footer="981" w:gutter="0"/>
          <w:cols w:space="720"/>
          <w:docGrid w:linePitch="272"/>
        </w:sectPr>
      </w:pPr>
    </w:p>
    <w:bookmarkStart w:id="33" w:name="_Toc100405405"/>
    <w:p>
      <w:pPr>
        <w:pStyle w:val="style1"/>
        <w:spacing w:before="120" w:after="120" w:lineRule="auto" w:line="288"/>
        <w:jc w:val="center"/>
        <w:rPr>
          <w:rFonts w:ascii="Times New Roman" w:cs="Times New Roman" w:hAnsi="Times New Roman"/>
        </w:rPr>
      </w:pPr>
      <w:r>
        <w:rPr>
          <w:rFonts w:ascii="Times New Roman" w:cs="Times New Roman" w:hAnsi="Times New Roman"/>
        </w:rPr>
        <w:t>METHODOLOGY</w:t>
      </w:r>
      <w:bookmarkEnd w:id="33"/>
    </w:p>
    <w:bookmarkStart w:id="34" w:name="_Toc100405406"/>
    <w:p>
      <w:pPr>
        <w:pStyle w:val="style2"/>
        <w:rPr>
          <w:szCs w:val="24"/>
        </w:rPr>
      </w:pPr>
      <w:r>
        <w:rPr>
          <w:rStyle w:val="style4098"/>
          <w:b/>
          <w:bCs/>
        </w:rPr>
        <w:t>SAMPLE COLLECTION</w:t>
      </w:r>
      <w:r>
        <w:rPr>
          <w:szCs w:val="24"/>
        </w:rPr>
        <w:t>.</w:t>
      </w:r>
      <w:bookmarkEnd w:id="34"/>
    </w:p>
    <w:p>
      <w:pPr>
        <w:pStyle w:val="style0"/>
        <w:spacing w:before="120" w:after="120" w:lineRule="auto" w:line="288"/>
        <w:ind w:right="72"/>
        <w:jc w:val="both"/>
        <w:rPr>
          <w:sz w:val="24"/>
          <w:szCs w:val="24"/>
        </w:rPr>
      </w:pPr>
      <w:r>
        <w:rPr>
          <w:sz w:val="24"/>
          <w:szCs w:val="24"/>
        </w:rPr>
        <w:t>The sample was collected directly into the sample</w:t>
      </w:r>
      <w:r>
        <w:rPr>
          <w:sz w:val="24"/>
          <w:szCs w:val="24"/>
        </w:rPr>
        <w:t xml:space="preserve"> container since river </w:t>
      </w:r>
      <w:r>
        <w:rPr>
          <w:sz w:val="24"/>
          <w:szCs w:val="24"/>
        </w:rPr>
        <w:t>Kiruruma</w:t>
      </w:r>
      <w:r>
        <w:rPr>
          <w:sz w:val="24"/>
          <w:szCs w:val="24"/>
        </w:rPr>
        <w:t xml:space="preserve"> was accessible. </w:t>
      </w:r>
    </w:p>
    <w:p>
      <w:pPr>
        <w:pStyle w:val="style0"/>
        <w:spacing w:before="120" w:after="120" w:lineRule="auto" w:line="288"/>
        <w:ind w:right="72"/>
        <w:jc w:val="both"/>
        <w:rPr>
          <w:sz w:val="24"/>
          <w:szCs w:val="24"/>
        </w:rPr>
      </w:pPr>
      <w:r>
        <w:rPr>
          <w:sz w:val="24"/>
          <w:szCs w:val="24"/>
        </w:rPr>
        <w:t xml:space="preserve">I faced upstream since there was a current and I collected the sample without disturbing the bottom sediment. I made sure the surface water sample was collected prior to the collection of a sediment sample at the same location. </w:t>
      </w:r>
    </w:p>
    <w:p>
      <w:pPr>
        <w:pStyle w:val="style0"/>
        <w:spacing w:before="120" w:after="120" w:lineRule="auto" w:line="288"/>
        <w:ind w:right="72"/>
        <w:jc w:val="both"/>
        <w:rPr>
          <w:sz w:val="24"/>
          <w:szCs w:val="24"/>
        </w:rPr>
      </w:pPr>
    </w:p>
    <w:bookmarkStart w:id="35" w:name="_Toc100405407"/>
    <w:p>
      <w:pPr>
        <w:pStyle w:val="style2"/>
        <w:rPr/>
      </w:pPr>
      <w:r>
        <w:t>LABORATORY ANALYSIS</w:t>
      </w:r>
      <w:bookmarkEnd w:id="35"/>
    </w:p>
    <w:p>
      <w:pPr>
        <w:pStyle w:val="style0"/>
        <w:spacing w:before="120" w:after="120" w:lineRule="auto" w:line="288"/>
        <w:ind w:right="72"/>
        <w:jc w:val="both"/>
        <w:rPr>
          <w:sz w:val="24"/>
          <w:szCs w:val="24"/>
        </w:rPr>
      </w:pPr>
      <w:r>
        <w:rPr>
          <w:sz w:val="24"/>
          <w:szCs w:val="24"/>
        </w:rPr>
        <w:t>All laboratory analysis was conducted using Standard Methods and the specific method and equipment that were used for analysis o</w:t>
      </w:r>
      <w:r>
        <w:rPr>
          <w:sz w:val="24"/>
          <w:szCs w:val="24"/>
        </w:rPr>
        <w:t>f each parameter.</w:t>
      </w:r>
    </w:p>
    <w:p>
      <w:pPr>
        <w:pStyle w:val="style0"/>
        <w:spacing w:before="120" w:after="120" w:lineRule="auto" w:line="288"/>
        <w:ind w:right="72"/>
        <w:jc w:val="both"/>
        <w:rPr>
          <w:sz w:val="24"/>
          <w:szCs w:val="24"/>
        </w:rPr>
      </w:pPr>
      <w:r>
        <w:rPr>
          <w:sz w:val="24"/>
          <w:szCs w:val="24"/>
        </w:rPr>
        <w:t xml:space="preserve">After collection, the sample was transported to South Western Umbrella of Water and Sanitation laboratory at </w:t>
      </w:r>
      <w:r>
        <w:rPr>
          <w:sz w:val="24"/>
          <w:szCs w:val="24"/>
        </w:rPr>
        <w:t>Kigongi</w:t>
      </w:r>
      <w:r>
        <w:rPr>
          <w:sz w:val="24"/>
          <w:szCs w:val="24"/>
        </w:rPr>
        <w:t xml:space="preserve"> in </w:t>
      </w:r>
      <w:r>
        <w:rPr>
          <w:sz w:val="24"/>
          <w:szCs w:val="24"/>
        </w:rPr>
        <w:t>Kabale</w:t>
      </w:r>
      <w:r>
        <w:rPr>
          <w:sz w:val="24"/>
          <w:szCs w:val="24"/>
        </w:rPr>
        <w:t xml:space="preserve"> Municipality for processing within an hour. The results were recorded in the laboratory recording form as shown in the appendix and were subsequently analyzed.</w:t>
      </w:r>
    </w:p>
    <w:p>
      <w:pPr>
        <w:pStyle w:val="style0"/>
        <w:spacing w:before="120" w:after="120" w:lineRule="auto" w:line="288"/>
        <w:ind w:right="72"/>
        <w:jc w:val="both"/>
        <w:rPr>
          <w:sz w:val="24"/>
          <w:szCs w:val="24"/>
        </w:rPr>
      </w:pPr>
      <w:r>
        <w:rPr>
          <w:sz w:val="24"/>
          <w:szCs w:val="24"/>
        </w:rPr>
        <w:t xml:space="preserve">The </w:t>
      </w:r>
      <w:r>
        <w:rPr>
          <w:sz w:val="24"/>
          <w:szCs w:val="24"/>
        </w:rPr>
        <w:t>Standard methods, specific methods and equipment that were used for analysis of each parameter are as in the table below;</w:t>
      </w:r>
    </w:p>
    <w:bookmarkStart w:id="36" w:name="_Toc100415570"/>
    <w:p>
      <w:pPr>
        <w:pStyle w:val="style34"/>
        <w:keepNext/>
        <w:rPr>
          <w:color w:val="auto"/>
          <w:sz w:val="22"/>
          <w:szCs w:val="22"/>
        </w:rPr>
      </w:pPr>
      <w:r>
        <w:rPr>
          <w:color w:val="auto"/>
          <w:sz w:val="22"/>
          <w:szCs w:val="22"/>
        </w:rPr>
        <w:t xml:space="preserve">Table </w:t>
      </w:r>
      <w:r>
        <w:rPr>
          <w:color w:val="auto"/>
          <w:sz w:val="22"/>
          <w:szCs w:val="22"/>
        </w:rPr>
        <w:fldChar w:fldCharType="begin"/>
      </w:r>
      <w:r>
        <w:rPr>
          <w:color w:val="auto"/>
          <w:sz w:val="22"/>
          <w:szCs w:val="22"/>
        </w:rPr>
        <w:instrText xml:space="preserve"> SEQ Table \* ARABIC </w:instrText>
      </w:r>
      <w:r>
        <w:rPr>
          <w:color w:val="auto"/>
          <w:sz w:val="22"/>
          <w:szCs w:val="22"/>
        </w:rPr>
        <w:fldChar w:fldCharType="separate"/>
      </w:r>
      <w:r>
        <w:rPr>
          <w:noProof/>
          <w:color w:val="auto"/>
          <w:sz w:val="22"/>
          <w:szCs w:val="22"/>
        </w:rPr>
        <w:t>1</w:t>
      </w:r>
      <w:r>
        <w:rPr>
          <w:color w:val="auto"/>
          <w:sz w:val="22"/>
          <w:szCs w:val="22"/>
        </w:rPr>
        <w:fldChar w:fldCharType="end"/>
      </w:r>
      <w:r>
        <w:rPr>
          <w:color w:val="auto"/>
          <w:sz w:val="22"/>
          <w:szCs w:val="22"/>
        </w:rPr>
        <w:t>: Standard methods, specific methods and equipment.</w:t>
      </w:r>
      <w:bookmarkEnd w:id="36"/>
    </w:p>
    <w:tbl>
      <w:tblPr>
        <w:tblStyle w:val="style154"/>
        <w:tblW w:w="0" w:type="auto"/>
        <w:tblLook w:val="04A0" w:firstRow="1" w:lastRow="0" w:firstColumn="1" w:lastColumn="0" w:noHBand="0" w:noVBand="1"/>
      </w:tblPr>
      <w:tblGrid>
        <w:gridCol w:w="918"/>
        <w:gridCol w:w="4500"/>
        <w:gridCol w:w="3870"/>
      </w:tblGrid>
      <w:tr>
        <w:trPr/>
        <w:tc>
          <w:tcPr>
            <w:tcW w:w="918" w:type="dxa"/>
            <w:tcBorders/>
          </w:tcPr>
          <w:p>
            <w:pPr>
              <w:pStyle w:val="style0"/>
              <w:spacing w:before="120" w:after="120" w:lineRule="auto" w:line="288"/>
              <w:ind w:right="72"/>
              <w:rPr>
                <w:b/>
                <w:sz w:val="24"/>
                <w:szCs w:val="24"/>
              </w:rPr>
            </w:pPr>
            <w:r>
              <w:rPr>
                <w:b/>
                <w:sz w:val="24"/>
                <w:szCs w:val="24"/>
              </w:rPr>
              <w:t>S/N</w:t>
            </w:r>
          </w:p>
        </w:tc>
        <w:tc>
          <w:tcPr>
            <w:tcW w:w="4500" w:type="dxa"/>
            <w:tcBorders/>
          </w:tcPr>
          <w:p>
            <w:pPr>
              <w:pStyle w:val="style0"/>
              <w:spacing w:before="120" w:after="120" w:lineRule="auto" w:line="288"/>
              <w:ind w:right="72"/>
              <w:rPr>
                <w:b/>
                <w:sz w:val="24"/>
                <w:szCs w:val="24"/>
              </w:rPr>
            </w:pPr>
            <w:r>
              <w:rPr>
                <w:b/>
                <w:sz w:val="24"/>
                <w:szCs w:val="24"/>
              </w:rPr>
              <w:t>PARAMETER</w:t>
            </w:r>
          </w:p>
        </w:tc>
        <w:tc>
          <w:tcPr>
            <w:tcW w:w="3870" w:type="dxa"/>
            <w:tcBorders/>
          </w:tcPr>
          <w:p>
            <w:pPr>
              <w:pStyle w:val="style0"/>
              <w:spacing w:before="120" w:after="120" w:lineRule="auto" w:line="288"/>
              <w:ind w:right="72"/>
              <w:rPr>
                <w:b/>
                <w:sz w:val="24"/>
                <w:szCs w:val="24"/>
              </w:rPr>
            </w:pPr>
            <w:r>
              <w:rPr>
                <w:b/>
                <w:sz w:val="24"/>
                <w:szCs w:val="24"/>
              </w:rPr>
              <w:t>EQUIPMENT</w:t>
            </w:r>
          </w:p>
        </w:tc>
      </w:tr>
      <w:tr>
        <w:tblPrEx/>
        <w:trPr/>
        <w:tc>
          <w:tcPr>
            <w:tcW w:w="918" w:type="dxa"/>
            <w:tcBorders/>
          </w:tcPr>
          <w:p>
            <w:pPr>
              <w:pStyle w:val="style0"/>
              <w:spacing w:before="120" w:after="120" w:lineRule="auto" w:line="288"/>
              <w:ind w:right="72"/>
              <w:rPr>
                <w:sz w:val="24"/>
                <w:szCs w:val="24"/>
              </w:rPr>
            </w:pPr>
            <w:r>
              <w:rPr>
                <w:sz w:val="24"/>
                <w:szCs w:val="24"/>
              </w:rPr>
              <w:t>1.</w:t>
            </w:r>
          </w:p>
        </w:tc>
        <w:tc>
          <w:tcPr>
            <w:tcW w:w="4500" w:type="dxa"/>
            <w:tcBorders/>
          </w:tcPr>
          <w:p>
            <w:pPr>
              <w:pStyle w:val="style0"/>
              <w:spacing w:before="120" w:after="120" w:lineRule="auto" w:line="288"/>
              <w:ind w:right="72"/>
              <w:rPr>
                <w:sz w:val="24"/>
                <w:szCs w:val="24"/>
              </w:rPr>
            </w:pPr>
            <w:r>
              <w:rPr>
                <w:sz w:val="24"/>
                <w:szCs w:val="24"/>
              </w:rPr>
              <w:t>pH</w:t>
            </w:r>
          </w:p>
        </w:tc>
        <w:tc>
          <w:tcPr>
            <w:tcW w:w="3870" w:type="dxa"/>
            <w:tcBorders/>
          </w:tcPr>
          <w:p>
            <w:pPr>
              <w:pStyle w:val="style0"/>
              <w:spacing w:before="120" w:after="120" w:lineRule="auto" w:line="288"/>
              <w:ind w:right="72"/>
              <w:rPr>
                <w:sz w:val="24"/>
                <w:szCs w:val="24"/>
              </w:rPr>
            </w:pPr>
            <w:r>
              <w:rPr>
                <w:sz w:val="24"/>
                <w:szCs w:val="24"/>
              </w:rPr>
              <w:t>pH Meter</w:t>
            </w:r>
          </w:p>
        </w:tc>
      </w:tr>
      <w:tr>
        <w:tblPrEx/>
        <w:trPr/>
        <w:tc>
          <w:tcPr>
            <w:tcW w:w="918" w:type="dxa"/>
            <w:tcBorders/>
          </w:tcPr>
          <w:p>
            <w:pPr>
              <w:pStyle w:val="style0"/>
              <w:spacing w:before="120" w:after="120" w:lineRule="auto" w:line="288"/>
              <w:ind w:right="72"/>
              <w:rPr>
                <w:sz w:val="24"/>
                <w:szCs w:val="24"/>
              </w:rPr>
            </w:pPr>
            <w:r>
              <w:rPr>
                <w:sz w:val="24"/>
                <w:szCs w:val="24"/>
              </w:rPr>
              <w:t>2.</w:t>
            </w:r>
          </w:p>
        </w:tc>
        <w:tc>
          <w:tcPr>
            <w:tcW w:w="4500" w:type="dxa"/>
            <w:tcBorders/>
          </w:tcPr>
          <w:p>
            <w:pPr>
              <w:pStyle w:val="style0"/>
              <w:spacing w:before="120" w:after="120" w:lineRule="auto" w:line="288"/>
              <w:ind w:right="72"/>
              <w:rPr>
                <w:sz w:val="24"/>
                <w:szCs w:val="24"/>
              </w:rPr>
            </w:pPr>
            <w:r>
              <w:rPr>
                <w:sz w:val="24"/>
                <w:szCs w:val="24"/>
              </w:rPr>
              <w:t>Turbidity</w:t>
            </w:r>
          </w:p>
        </w:tc>
        <w:tc>
          <w:tcPr>
            <w:tcW w:w="3870" w:type="dxa"/>
            <w:tcBorders/>
          </w:tcPr>
          <w:p>
            <w:pPr>
              <w:pStyle w:val="style0"/>
              <w:spacing w:before="120" w:after="120" w:lineRule="auto" w:line="288"/>
              <w:ind w:right="72"/>
              <w:rPr>
                <w:sz w:val="24"/>
                <w:szCs w:val="24"/>
              </w:rPr>
            </w:pPr>
            <w:r>
              <w:rPr>
                <w:sz w:val="24"/>
                <w:szCs w:val="24"/>
              </w:rPr>
              <w:t>Turbid Meter</w:t>
            </w:r>
          </w:p>
        </w:tc>
      </w:tr>
      <w:tr>
        <w:tblPrEx/>
        <w:trPr/>
        <w:tc>
          <w:tcPr>
            <w:tcW w:w="918" w:type="dxa"/>
            <w:tcBorders/>
          </w:tcPr>
          <w:p>
            <w:pPr>
              <w:pStyle w:val="style0"/>
              <w:spacing w:before="120" w:after="120" w:lineRule="auto" w:line="288"/>
              <w:ind w:right="72"/>
              <w:rPr>
                <w:sz w:val="24"/>
                <w:szCs w:val="24"/>
              </w:rPr>
            </w:pPr>
            <w:r>
              <w:rPr>
                <w:sz w:val="24"/>
                <w:szCs w:val="24"/>
              </w:rPr>
              <w:t>3.</w:t>
            </w:r>
          </w:p>
        </w:tc>
        <w:tc>
          <w:tcPr>
            <w:tcW w:w="4500" w:type="dxa"/>
            <w:tcBorders/>
          </w:tcPr>
          <w:p>
            <w:pPr>
              <w:pStyle w:val="style0"/>
              <w:spacing w:before="120" w:after="120" w:lineRule="auto" w:line="288"/>
              <w:ind w:right="72"/>
              <w:rPr>
                <w:sz w:val="24"/>
                <w:szCs w:val="24"/>
              </w:rPr>
            </w:pPr>
            <w:r>
              <w:rPr>
                <w:sz w:val="24"/>
                <w:szCs w:val="24"/>
              </w:rPr>
              <w:t>Electric Conductivity</w:t>
            </w:r>
          </w:p>
        </w:tc>
        <w:tc>
          <w:tcPr>
            <w:tcW w:w="3870" w:type="dxa"/>
            <w:tcBorders/>
          </w:tcPr>
          <w:p>
            <w:pPr>
              <w:pStyle w:val="style0"/>
              <w:spacing w:before="120" w:after="120" w:lineRule="auto" w:line="288"/>
              <w:ind w:right="72"/>
              <w:rPr>
                <w:sz w:val="24"/>
                <w:szCs w:val="24"/>
              </w:rPr>
            </w:pPr>
            <w:r>
              <w:rPr>
                <w:sz w:val="24"/>
                <w:szCs w:val="24"/>
              </w:rPr>
              <w:t>EC Meter</w:t>
            </w:r>
          </w:p>
        </w:tc>
      </w:tr>
      <w:tr>
        <w:tblPrEx/>
        <w:trPr/>
        <w:tc>
          <w:tcPr>
            <w:tcW w:w="918" w:type="dxa"/>
            <w:tcBorders/>
          </w:tcPr>
          <w:p>
            <w:pPr>
              <w:pStyle w:val="style0"/>
              <w:spacing w:before="120" w:after="120" w:lineRule="auto" w:line="288"/>
              <w:ind w:right="72"/>
              <w:rPr>
                <w:sz w:val="24"/>
                <w:szCs w:val="24"/>
              </w:rPr>
            </w:pPr>
            <w:r>
              <w:rPr>
                <w:sz w:val="24"/>
                <w:szCs w:val="24"/>
              </w:rPr>
              <w:t>4.</w:t>
            </w:r>
          </w:p>
        </w:tc>
        <w:tc>
          <w:tcPr>
            <w:tcW w:w="4500" w:type="dxa"/>
            <w:tcBorders/>
          </w:tcPr>
          <w:p>
            <w:pPr>
              <w:pStyle w:val="style0"/>
              <w:spacing w:before="120" w:after="120" w:lineRule="auto" w:line="288"/>
              <w:ind w:right="72"/>
              <w:rPr>
                <w:sz w:val="24"/>
                <w:szCs w:val="24"/>
              </w:rPr>
            </w:pPr>
            <w:r>
              <w:rPr>
                <w:sz w:val="24"/>
                <w:szCs w:val="24"/>
              </w:rPr>
              <w:t xml:space="preserve">Color, alkalinity, chlorides, Ammonia and </w:t>
            </w:r>
            <w:r>
              <w:rPr>
                <w:sz w:val="24"/>
                <w:szCs w:val="24"/>
              </w:rPr>
              <w:t>Iron</w:t>
            </w:r>
          </w:p>
        </w:tc>
        <w:tc>
          <w:tcPr>
            <w:tcW w:w="3870" w:type="dxa"/>
            <w:tcBorders/>
          </w:tcPr>
          <w:p>
            <w:pPr>
              <w:pStyle w:val="style0"/>
              <w:spacing w:before="120" w:after="120" w:lineRule="auto" w:line="288"/>
              <w:ind w:right="72"/>
              <w:rPr>
                <w:sz w:val="24"/>
                <w:szCs w:val="24"/>
              </w:rPr>
            </w:pPr>
            <w:r>
              <w:rPr>
                <w:sz w:val="24"/>
                <w:szCs w:val="24"/>
              </w:rPr>
              <w:t>Photometer (Palin test)</w:t>
            </w:r>
          </w:p>
        </w:tc>
      </w:tr>
      <w:tr>
        <w:tblPrEx/>
        <w:trPr/>
        <w:tc>
          <w:tcPr>
            <w:tcW w:w="918" w:type="dxa"/>
            <w:tcBorders/>
          </w:tcPr>
          <w:p>
            <w:pPr>
              <w:pStyle w:val="style0"/>
              <w:spacing w:before="120" w:after="120" w:lineRule="auto" w:line="288"/>
              <w:ind w:right="72"/>
              <w:rPr>
                <w:sz w:val="24"/>
                <w:szCs w:val="24"/>
              </w:rPr>
            </w:pPr>
            <w:r>
              <w:rPr>
                <w:sz w:val="24"/>
                <w:szCs w:val="24"/>
              </w:rPr>
              <w:t>5.</w:t>
            </w:r>
          </w:p>
        </w:tc>
        <w:tc>
          <w:tcPr>
            <w:tcW w:w="4500" w:type="dxa"/>
            <w:tcBorders/>
          </w:tcPr>
          <w:p>
            <w:pPr>
              <w:pStyle w:val="style0"/>
              <w:spacing w:before="120" w:after="120" w:lineRule="auto" w:line="288"/>
              <w:ind w:right="72"/>
              <w:rPr>
                <w:sz w:val="24"/>
                <w:szCs w:val="24"/>
              </w:rPr>
            </w:pPr>
            <w:r>
              <w:rPr>
                <w:sz w:val="24"/>
                <w:szCs w:val="24"/>
              </w:rPr>
              <w:t>Faecal</w:t>
            </w:r>
            <w:r>
              <w:rPr>
                <w:sz w:val="24"/>
                <w:szCs w:val="24"/>
              </w:rPr>
              <w:t xml:space="preserve"> Coliforms and</w:t>
            </w:r>
            <w:r>
              <w:rPr>
                <w:sz w:val="24"/>
                <w:szCs w:val="24"/>
              </w:rPr>
              <w:t xml:space="preserve"> Total coliform</w:t>
            </w:r>
            <w:r>
              <w:rPr>
                <w:sz w:val="24"/>
                <w:szCs w:val="24"/>
              </w:rPr>
              <w:t>s.</w:t>
            </w:r>
          </w:p>
        </w:tc>
        <w:tc>
          <w:tcPr>
            <w:tcW w:w="3870" w:type="dxa"/>
            <w:tcBorders/>
          </w:tcPr>
          <w:p>
            <w:pPr>
              <w:pStyle w:val="style0"/>
              <w:spacing w:before="120" w:after="120" w:lineRule="auto" w:line="288"/>
              <w:ind w:right="72"/>
              <w:rPr>
                <w:sz w:val="24"/>
                <w:szCs w:val="24"/>
              </w:rPr>
            </w:pPr>
            <w:r>
              <w:rPr>
                <w:sz w:val="24"/>
                <w:szCs w:val="24"/>
              </w:rPr>
              <w:t xml:space="preserve">Pressure cooker, membrane filtration unit, </w:t>
            </w:r>
            <w:r>
              <w:rPr>
                <w:sz w:val="24"/>
                <w:szCs w:val="24"/>
              </w:rPr>
              <w:t>incubator</w:t>
            </w:r>
          </w:p>
        </w:tc>
      </w:tr>
    </w:tbl>
    <w:p>
      <w:pPr>
        <w:pStyle w:val="style0"/>
        <w:spacing w:before="120" w:after="120" w:lineRule="auto" w:line="288"/>
        <w:ind w:right="72"/>
        <w:jc w:val="both"/>
        <w:rPr>
          <w:b/>
          <w:sz w:val="24"/>
          <w:szCs w:val="24"/>
        </w:rPr>
      </w:pPr>
    </w:p>
    <w:bookmarkStart w:id="37" w:name="_Toc100405408"/>
    <w:p>
      <w:pPr>
        <w:pStyle w:val="style3"/>
        <w:rPr/>
      </w:pPr>
      <w:r>
        <w:t>Testing f</w:t>
      </w:r>
      <w:r>
        <w:t>o</w:t>
      </w:r>
      <w:r>
        <w:t>r pH using a pH meter.</w:t>
      </w:r>
      <w:bookmarkEnd w:id="37"/>
    </w:p>
    <w:p>
      <w:pPr>
        <w:pStyle w:val="style179"/>
        <w:numPr>
          <w:ilvl w:val="0"/>
          <w:numId w:val="39"/>
        </w:numPr>
        <w:spacing w:before="120" w:after="120" w:lineRule="auto" w:line="288"/>
        <w:ind w:right="72"/>
        <w:jc w:val="both"/>
        <w:rPr>
          <w:sz w:val="24"/>
          <w:szCs w:val="24"/>
        </w:rPr>
      </w:pPr>
      <w:r>
        <w:rPr>
          <w:sz w:val="24"/>
          <w:szCs w:val="24"/>
        </w:rPr>
        <w:t>Press the ON/OFF bu</w:t>
      </w:r>
      <w:r>
        <w:rPr>
          <w:sz w:val="24"/>
          <w:szCs w:val="24"/>
        </w:rPr>
        <w:t>tton to switch the tester on.</w:t>
      </w:r>
    </w:p>
    <w:p>
      <w:pPr>
        <w:pStyle w:val="style179"/>
        <w:numPr>
          <w:ilvl w:val="0"/>
          <w:numId w:val="39"/>
        </w:numPr>
        <w:spacing w:before="120" w:after="120" w:lineRule="auto" w:line="288"/>
        <w:ind w:right="72"/>
        <w:jc w:val="both"/>
        <w:rPr>
          <w:sz w:val="24"/>
          <w:szCs w:val="24"/>
        </w:rPr>
      </w:pPr>
      <w:r>
        <w:rPr>
          <w:sz w:val="24"/>
          <w:szCs w:val="24"/>
        </w:rPr>
        <w:t xml:space="preserve">Dip the electrode about 2 </w:t>
      </w:r>
      <w:r>
        <w:rPr>
          <w:sz w:val="24"/>
          <w:szCs w:val="24"/>
        </w:rPr>
        <w:t>to 3 cm into the test solution.</w:t>
      </w:r>
    </w:p>
    <w:p>
      <w:pPr>
        <w:pStyle w:val="style179"/>
        <w:numPr>
          <w:ilvl w:val="0"/>
          <w:numId w:val="39"/>
        </w:numPr>
        <w:spacing w:before="120" w:after="120" w:lineRule="auto" w:line="288"/>
        <w:ind w:right="72"/>
        <w:jc w:val="both"/>
        <w:rPr>
          <w:sz w:val="24"/>
          <w:szCs w:val="24"/>
        </w:rPr>
      </w:pPr>
      <w:r>
        <w:rPr>
          <w:sz w:val="24"/>
          <w:szCs w:val="24"/>
        </w:rPr>
        <w:t>Stir and let the reading</w:t>
      </w:r>
      <w:r>
        <w:rPr>
          <w:sz w:val="24"/>
          <w:szCs w:val="24"/>
        </w:rPr>
        <w:t xml:space="preserve"> stabilize.</w:t>
      </w:r>
    </w:p>
    <w:p>
      <w:pPr>
        <w:pStyle w:val="style179"/>
        <w:numPr>
          <w:ilvl w:val="0"/>
          <w:numId w:val="39"/>
        </w:numPr>
        <w:spacing w:before="120" w:after="120" w:lineRule="auto" w:line="288"/>
        <w:ind w:right="72"/>
        <w:jc w:val="both"/>
        <w:rPr>
          <w:sz w:val="24"/>
          <w:szCs w:val="24"/>
        </w:rPr>
      </w:pPr>
      <w:r>
        <w:rPr>
          <w:sz w:val="24"/>
          <w:szCs w:val="24"/>
        </w:rPr>
        <w:t>Note the pH value or press HOLD/ENT button to freeze the reading. To release the r</w:t>
      </w:r>
      <w:r>
        <w:rPr>
          <w:sz w:val="24"/>
          <w:szCs w:val="24"/>
        </w:rPr>
        <w:t>eading, press HOLD/ENT again.</w:t>
      </w:r>
    </w:p>
    <w:p>
      <w:pPr>
        <w:pStyle w:val="style179"/>
        <w:numPr>
          <w:ilvl w:val="0"/>
          <w:numId w:val="39"/>
        </w:numPr>
        <w:spacing w:before="120" w:after="120" w:lineRule="auto" w:line="288"/>
        <w:ind w:right="72"/>
        <w:jc w:val="both"/>
        <w:rPr>
          <w:sz w:val="24"/>
          <w:szCs w:val="24"/>
        </w:rPr>
      </w:pPr>
      <w:r>
        <w:rPr>
          <w:sz w:val="24"/>
          <w:szCs w:val="24"/>
        </w:rPr>
        <w:t>Press ON/OFF to turn off tester. If you do not press a button for 8.5 minutes, the tester will automatically shut off to conserve batteries</w:t>
      </w:r>
    </w:p>
    <w:p>
      <w:pPr>
        <w:pStyle w:val="style0"/>
        <w:spacing w:before="120" w:after="120" w:lineRule="auto" w:line="288"/>
        <w:ind w:right="72"/>
        <w:jc w:val="both"/>
        <w:rPr>
          <w:sz w:val="24"/>
          <w:szCs w:val="24"/>
        </w:rPr>
      </w:pPr>
    </w:p>
    <w:p>
      <w:pPr>
        <w:pStyle w:val="style0"/>
        <w:spacing w:before="120" w:after="120" w:lineRule="auto" w:line="288"/>
        <w:ind w:right="72"/>
        <w:jc w:val="both"/>
        <w:rPr>
          <w:sz w:val="24"/>
          <w:szCs w:val="24"/>
        </w:rPr>
      </w:pPr>
    </w:p>
    <w:bookmarkStart w:id="38" w:name="_Toc100405409"/>
    <w:p>
      <w:pPr>
        <w:pStyle w:val="style3"/>
        <w:rPr/>
      </w:pPr>
      <w:r>
        <w:t>Testing for Turbidity using a Turbid Meter.</w:t>
      </w:r>
      <w:bookmarkEnd w:id="38"/>
    </w:p>
    <w:p>
      <w:pPr>
        <w:pStyle w:val="style179"/>
        <w:numPr>
          <w:ilvl w:val="0"/>
          <w:numId w:val="40"/>
        </w:numPr>
        <w:spacing w:before="120" w:after="120" w:lineRule="auto" w:line="288"/>
        <w:ind w:right="72"/>
        <w:jc w:val="both"/>
        <w:rPr>
          <w:sz w:val="24"/>
          <w:szCs w:val="24"/>
        </w:rPr>
      </w:pPr>
      <w:r>
        <w:rPr>
          <w:sz w:val="24"/>
          <w:szCs w:val="24"/>
        </w:rPr>
        <w:t xml:space="preserve">Turn meter on by </w:t>
      </w:r>
      <w:r>
        <w:rPr>
          <w:sz w:val="24"/>
          <w:szCs w:val="24"/>
        </w:rPr>
        <w:t>pressing the Menu/</w:t>
      </w:r>
      <w:r>
        <w:rPr>
          <w:sz w:val="24"/>
          <w:szCs w:val="24"/>
        </w:rPr>
        <w:t>on</w:t>
      </w:r>
      <w:r>
        <w:rPr>
          <w:sz w:val="24"/>
          <w:szCs w:val="24"/>
        </w:rPr>
        <w:t xml:space="preserve"> button. </w:t>
      </w:r>
    </w:p>
    <w:p>
      <w:pPr>
        <w:pStyle w:val="style179"/>
        <w:numPr>
          <w:ilvl w:val="0"/>
          <w:numId w:val="40"/>
        </w:numPr>
        <w:spacing w:before="120" w:after="120" w:lineRule="auto" w:line="288"/>
        <w:ind w:right="72"/>
        <w:jc w:val="both"/>
        <w:rPr>
          <w:sz w:val="24"/>
          <w:szCs w:val="24"/>
        </w:rPr>
      </w:pPr>
      <w:r>
        <w:rPr>
          <w:sz w:val="24"/>
          <w:szCs w:val="24"/>
        </w:rPr>
        <w:t>Press and hold the Menu/</w:t>
      </w:r>
      <w:r>
        <w:rPr>
          <w:sz w:val="24"/>
          <w:szCs w:val="24"/>
        </w:rPr>
        <w:t>on</w:t>
      </w:r>
      <w:r>
        <w:rPr>
          <w:sz w:val="24"/>
          <w:szCs w:val="24"/>
        </w:rPr>
        <w:t xml:space="preserve"> button for 3 seconds to confirm that the correct range is selected. “Ch50” should be displayed in the bottom right corner indicating a 0-50 NTU</w:t>
      </w:r>
      <w:r>
        <w:rPr>
          <w:sz w:val="24"/>
          <w:szCs w:val="24"/>
        </w:rPr>
        <w:t xml:space="preserve"> range setting.</w:t>
      </w:r>
    </w:p>
    <w:p>
      <w:pPr>
        <w:pStyle w:val="style179"/>
        <w:numPr>
          <w:ilvl w:val="0"/>
          <w:numId w:val="40"/>
        </w:numPr>
        <w:spacing w:before="120" w:after="120" w:lineRule="auto" w:line="288"/>
        <w:ind w:right="72"/>
        <w:jc w:val="both"/>
        <w:rPr>
          <w:sz w:val="24"/>
          <w:szCs w:val="24"/>
        </w:rPr>
      </w:pPr>
      <w:r>
        <w:rPr>
          <w:sz w:val="24"/>
          <w:szCs w:val="24"/>
        </w:rPr>
        <w:t xml:space="preserve">Rinse the sensor with distilled water.  </w:t>
      </w:r>
    </w:p>
    <w:p>
      <w:pPr>
        <w:pStyle w:val="style179"/>
        <w:numPr>
          <w:ilvl w:val="0"/>
          <w:numId w:val="40"/>
        </w:numPr>
        <w:spacing w:before="120" w:after="120" w:lineRule="auto" w:line="288"/>
        <w:ind w:right="72"/>
        <w:jc w:val="both"/>
        <w:rPr>
          <w:sz w:val="24"/>
          <w:szCs w:val="24"/>
        </w:rPr>
      </w:pPr>
      <w:r>
        <w:rPr>
          <w:sz w:val="24"/>
          <w:szCs w:val="24"/>
        </w:rPr>
        <w:t>Dry and cl</w:t>
      </w:r>
      <w:r>
        <w:rPr>
          <w:sz w:val="24"/>
          <w:szCs w:val="24"/>
        </w:rPr>
        <w:t>ean the lenses with alcohol.</w:t>
      </w:r>
    </w:p>
    <w:p>
      <w:pPr>
        <w:pStyle w:val="style179"/>
        <w:numPr>
          <w:ilvl w:val="0"/>
          <w:numId w:val="40"/>
        </w:numPr>
        <w:spacing w:before="120" w:after="120" w:lineRule="auto" w:line="288"/>
        <w:ind w:right="72"/>
        <w:jc w:val="both"/>
        <w:rPr>
          <w:sz w:val="24"/>
          <w:szCs w:val="24"/>
        </w:rPr>
      </w:pPr>
      <w:r>
        <w:rPr>
          <w:sz w:val="24"/>
          <w:szCs w:val="24"/>
        </w:rPr>
        <w:t xml:space="preserve">Insert the sensor into the wastewater sample bottle.  Make sure that the stainless steel portion of the sensor is in contact with the water and that the sensor tip is at least 3” from the bottom of the </w:t>
      </w:r>
      <w:r>
        <w:rPr>
          <w:sz w:val="24"/>
          <w:szCs w:val="24"/>
        </w:rPr>
        <w:t>vessel.</w:t>
      </w:r>
    </w:p>
    <w:p>
      <w:pPr>
        <w:pStyle w:val="style179"/>
        <w:numPr>
          <w:ilvl w:val="0"/>
          <w:numId w:val="40"/>
        </w:numPr>
        <w:spacing w:before="120" w:after="120" w:lineRule="auto" w:line="288"/>
        <w:ind w:right="72"/>
        <w:jc w:val="both"/>
        <w:rPr>
          <w:sz w:val="24"/>
          <w:szCs w:val="24"/>
        </w:rPr>
      </w:pPr>
      <w:r>
        <w:rPr>
          <w:sz w:val="24"/>
          <w:szCs w:val="24"/>
        </w:rPr>
        <w:t>Wait for the sensor to stabilize.  Once reading is stable, record the reading i</w:t>
      </w:r>
      <w:r>
        <w:rPr>
          <w:sz w:val="24"/>
          <w:szCs w:val="24"/>
        </w:rPr>
        <w:t>n NTUs in the field logbook.</w:t>
      </w:r>
    </w:p>
    <w:p>
      <w:pPr>
        <w:pStyle w:val="style179"/>
        <w:numPr>
          <w:ilvl w:val="0"/>
          <w:numId w:val="40"/>
        </w:numPr>
        <w:spacing w:before="120" w:after="120" w:lineRule="auto" w:line="288"/>
        <w:ind w:right="72"/>
        <w:jc w:val="both"/>
        <w:rPr>
          <w:sz w:val="24"/>
          <w:szCs w:val="24"/>
        </w:rPr>
      </w:pPr>
      <w:r>
        <w:rPr>
          <w:sz w:val="24"/>
          <w:szCs w:val="24"/>
        </w:rPr>
        <w:t>Clean the s</w:t>
      </w:r>
      <w:r>
        <w:rPr>
          <w:sz w:val="24"/>
          <w:szCs w:val="24"/>
        </w:rPr>
        <w:t>ensor using distilled water.</w:t>
      </w:r>
    </w:p>
    <w:p>
      <w:pPr>
        <w:pStyle w:val="style179"/>
        <w:numPr>
          <w:ilvl w:val="0"/>
          <w:numId w:val="40"/>
        </w:numPr>
        <w:spacing w:before="120" w:after="120" w:lineRule="auto" w:line="288"/>
        <w:ind w:right="72"/>
        <w:jc w:val="both"/>
        <w:rPr>
          <w:sz w:val="24"/>
          <w:szCs w:val="24"/>
        </w:rPr>
      </w:pPr>
      <w:r>
        <w:rPr>
          <w:sz w:val="24"/>
          <w:szCs w:val="24"/>
        </w:rPr>
        <w:t xml:space="preserve">At the end of data collection, verify the instrument’s calibration, place the sensor in its calibration environment and check to see that the meter is reading its calibration value. </w:t>
      </w:r>
    </w:p>
    <w:p>
      <w:pPr>
        <w:pStyle w:val="style179"/>
        <w:numPr>
          <w:ilvl w:val="0"/>
          <w:numId w:val="40"/>
        </w:numPr>
        <w:spacing w:before="120" w:after="120" w:lineRule="auto" w:line="288"/>
        <w:ind w:right="72"/>
        <w:jc w:val="both"/>
        <w:rPr>
          <w:sz w:val="24"/>
          <w:szCs w:val="24"/>
        </w:rPr>
      </w:pPr>
      <w:r>
        <w:rPr>
          <w:sz w:val="24"/>
          <w:szCs w:val="24"/>
        </w:rPr>
        <w:t>Enter this verifi</w:t>
      </w:r>
      <w:r>
        <w:rPr>
          <w:sz w:val="24"/>
          <w:szCs w:val="24"/>
        </w:rPr>
        <w:t>cation in the Field Data Log.</w:t>
      </w:r>
    </w:p>
    <w:p>
      <w:pPr>
        <w:pStyle w:val="style179"/>
        <w:numPr>
          <w:ilvl w:val="0"/>
          <w:numId w:val="40"/>
        </w:numPr>
        <w:spacing w:before="120" w:after="120" w:lineRule="auto" w:line="288"/>
        <w:ind w:right="72"/>
        <w:jc w:val="both"/>
        <w:rPr>
          <w:sz w:val="24"/>
          <w:szCs w:val="24"/>
        </w:rPr>
      </w:pPr>
      <w:r>
        <w:rPr>
          <w:sz w:val="24"/>
          <w:szCs w:val="24"/>
        </w:rPr>
        <w:t>Clean the sensor with distilled water.</w:t>
      </w:r>
    </w:p>
    <w:bookmarkStart w:id="39" w:name="_Toc100405410"/>
    <w:p>
      <w:pPr>
        <w:pStyle w:val="style3"/>
        <w:rPr/>
      </w:pPr>
      <w:r>
        <w:t xml:space="preserve">Testing for </w:t>
      </w:r>
      <w:r>
        <w:t xml:space="preserve">Electric Conductivity using an </w:t>
      </w:r>
      <w:r>
        <w:t>EC Meter.</w:t>
      </w:r>
      <w:bookmarkEnd w:id="39"/>
    </w:p>
    <w:p>
      <w:pPr>
        <w:pStyle w:val="style179"/>
        <w:numPr>
          <w:ilvl w:val="0"/>
          <w:numId w:val="43"/>
        </w:numPr>
        <w:spacing w:before="120" w:after="120" w:lineRule="auto" w:line="288"/>
        <w:ind w:right="72"/>
        <w:jc w:val="both"/>
        <w:rPr>
          <w:sz w:val="24"/>
          <w:szCs w:val="24"/>
        </w:rPr>
      </w:pPr>
      <w:r>
        <w:rPr>
          <w:sz w:val="24"/>
          <w:szCs w:val="24"/>
        </w:rPr>
        <w:t>Bring the standard solution to room temperature (about 25° C).</w:t>
      </w:r>
    </w:p>
    <w:p>
      <w:pPr>
        <w:pStyle w:val="style179"/>
        <w:numPr>
          <w:ilvl w:val="0"/>
          <w:numId w:val="43"/>
        </w:numPr>
        <w:spacing w:before="120" w:after="120" w:lineRule="auto" w:line="288"/>
        <w:ind w:right="72"/>
        <w:jc w:val="both"/>
        <w:rPr>
          <w:sz w:val="24"/>
          <w:szCs w:val="24"/>
        </w:rPr>
      </w:pPr>
      <w:r>
        <w:rPr>
          <w:sz w:val="24"/>
          <w:szCs w:val="24"/>
        </w:rPr>
        <w:t>Pour standard solution into each of the two clean 10</w:t>
      </w:r>
      <w:r>
        <w:rPr>
          <w:sz w:val="24"/>
          <w:szCs w:val="24"/>
        </w:rPr>
        <w:t xml:space="preserve">0-mL beakers or cups to a depth </w:t>
      </w:r>
      <w:r>
        <w:rPr>
          <w:sz w:val="24"/>
          <w:szCs w:val="24"/>
        </w:rPr>
        <w:t>of about</w:t>
      </w:r>
      <w:r>
        <w:rPr>
          <w:sz w:val="24"/>
          <w:szCs w:val="24"/>
        </w:rPr>
        <w:t xml:space="preserve"> </w:t>
      </w:r>
      <w:r>
        <w:rPr>
          <w:sz w:val="24"/>
          <w:szCs w:val="24"/>
        </w:rPr>
        <w:t>2 cm.</w:t>
      </w:r>
    </w:p>
    <w:p>
      <w:pPr>
        <w:pStyle w:val="style179"/>
        <w:numPr>
          <w:ilvl w:val="0"/>
          <w:numId w:val="43"/>
        </w:numPr>
        <w:spacing w:before="120" w:after="120" w:lineRule="auto" w:line="288"/>
        <w:ind w:right="72"/>
        <w:jc w:val="both"/>
        <w:rPr>
          <w:sz w:val="24"/>
          <w:szCs w:val="24"/>
        </w:rPr>
      </w:pPr>
      <w:r>
        <w:rPr>
          <w:sz w:val="24"/>
          <w:szCs w:val="24"/>
        </w:rPr>
        <w:t>Remove the cap from the electrical conductivity tester and press the On/Off button to turn it on.</w:t>
      </w:r>
    </w:p>
    <w:p>
      <w:pPr>
        <w:pStyle w:val="style179"/>
        <w:numPr>
          <w:ilvl w:val="0"/>
          <w:numId w:val="43"/>
        </w:numPr>
        <w:spacing w:before="120" w:after="120" w:lineRule="auto" w:line="288"/>
        <w:ind w:right="72"/>
        <w:jc w:val="both"/>
        <w:rPr>
          <w:sz w:val="24"/>
          <w:szCs w:val="24"/>
        </w:rPr>
      </w:pPr>
      <w:r>
        <w:rPr>
          <w:sz w:val="24"/>
          <w:szCs w:val="24"/>
        </w:rPr>
        <w:t>Rinse the electrode at the bottom of the tester with distilled water in the wash bottle.</w:t>
      </w:r>
    </w:p>
    <w:p>
      <w:pPr>
        <w:pStyle w:val="style179"/>
        <w:numPr>
          <w:ilvl w:val="0"/>
          <w:numId w:val="43"/>
        </w:numPr>
        <w:spacing w:before="120" w:after="120" w:lineRule="auto" w:line="288"/>
        <w:ind w:right="72"/>
        <w:jc w:val="both"/>
        <w:rPr>
          <w:sz w:val="24"/>
          <w:szCs w:val="24"/>
        </w:rPr>
      </w:pPr>
      <w:r>
        <w:rPr>
          <w:sz w:val="24"/>
          <w:szCs w:val="24"/>
        </w:rPr>
        <w:t>Gently blot dry with a tissue. Note: Do not rub or stroke the electrode while drying.</w:t>
      </w:r>
    </w:p>
    <w:p>
      <w:pPr>
        <w:pStyle w:val="style179"/>
        <w:numPr>
          <w:ilvl w:val="0"/>
          <w:numId w:val="43"/>
        </w:numPr>
        <w:spacing w:before="120" w:after="120" w:lineRule="auto" w:line="288"/>
        <w:ind w:right="72"/>
        <w:jc w:val="both"/>
        <w:rPr>
          <w:sz w:val="24"/>
          <w:szCs w:val="24"/>
        </w:rPr>
      </w:pPr>
      <w:r>
        <w:rPr>
          <w:sz w:val="24"/>
          <w:szCs w:val="24"/>
        </w:rPr>
        <w:t>Put the probe of the meter into the first beaker of standar</w:t>
      </w:r>
      <w:r>
        <w:rPr>
          <w:sz w:val="24"/>
          <w:szCs w:val="24"/>
        </w:rPr>
        <w:t xml:space="preserve">d. Stir gently for 2 seconds to </w:t>
      </w:r>
      <w:r>
        <w:rPr>
          <w:sz w:val="24"/>
          <w:szCs w:val="24"/>
        </w:rPr>
        <w:t>rinse off</w:t>
      </w:r>
      <w:r>
        <w:rPr>
          <w:sz w:val="24"/>
          <w:szCs w:val="24"/>
        </w:rPr>
        <w:t xml:space="preserve"> </w:t>
      </w:r>
      <w:r>
        <w:rPr>
          <w:sz w:val="24"/>
          <w:szCs w:val="24"/>
        </w:rPr>
        <w:t>any distilled water.</w:t>
      </w:r>
    </w:p>
    <w:p>
      <w:pPr>
        <w:pStyle w:val="style179"/>
        <w:numPr>
          <w:ilvl w:val="0"/>
          <w:numId w:val="43"/>
        </w:numPr>
        <w:spacing w:before="120" w:after="120" w:lineRule="auto" w:line="288"/>
        <w:ind w:right="72"/>
        <w:jc w:val="both"/>
        <w:rPr>
          <w:sz w:val="24"/>
          <w:szCs w:val="24"/>
        </w:rPr>
      </w:pPr>
      <w:r>
        <w:rPr>
          <w:sz w:val="24"/>
          <w:szCs w:val="24"/>
        </w:rPr>
        <w:t>Take the meter out of the first beaker. Do NOT rinse with distilled water.</w:t>
      </w:r>
    </w:p>
    <w:p>
      <w:pPr>
        <w:pStyle w:val="style179"/>
        <w:numPr>
          <w:ilvl w:val="0"/>
          <w:numId w:val="43"/>
        </w:numPr>
        <w:spacing w:before="120" w:after="120" w:lineRule="auto" w:line="288"/>
        <w:ind w:right="72"/>
        <w:jc w:val="both"/>
        <w:rPr>
          <w:sz w:val="24"/>
          <w:szCs w:val="24"/>
        </w:rPr>
      </w:pPr>
      <w:r>
        <w:rPr>
          <w:sz w:val="24"/>
          <w:szCs w:val="24"/>
        </w:rPr>
        <w:t>Put it into the second beaker.</w:t>
      </w:r>
    </w:p>
    <w:p>
      <w:pPr>
        <w:pStyle w:val="style179"/>
        <w:numPr>
          <w:ilvl w:val="0"/>
          <w:numId w:val="43"/>
        </w:numPr>
        <w:spacing w:before="120" w:after="120" w:lineRule="auto" w:line="288"/>
        <w:ind w:right="72"/>
        <w:jc w:val="both"/>
        <w:rPr>
          <w:sz w:val="24"/>
          <w:szCs w:val="24"/>
        </w:rPr>
      </w:pPr>
      <w:r>
        <w:rPr>
          <w:sz w:val="24"/>
          <w:szCs w:val="24"/>
        </w:rPr>
        <w:t>Stir gently, and then wait for the numbers to stop changing.</w:t>
      </w:r>
    </w:p>
    <w:p>
      <w:pPr>
        <w:pStyle w:val="style179"/>
        <w:numPr>
          <w:ilvl w:val="0"/>
          <w:numId w:val="43"/>
        </w:numPr>
        <w:spacing w:before="120" w:after="120" w:lineRule="auto" w:line="288"/>
        <w:ind w:right="72"/>
        <w:jc w:val="both"/>
        <w:rPr>
          <w:sz w:val="24"/>
          <w:szCs w:val="24"/>
        </w:rPr>
      </w:pPr>
      <w:r>
        <w:rPr>
          <w:sz w:val="24"/>
          <w:szCs w:val="24"/>
        </w:rPr>
        <w:t>If the display does not read the value of your standard solution, you must adjust the</w:t>
      </w:r>
      <w:r>
        <w:rPr>
          <w:sz w:val="24"/>
          <w:szCs w:val="24"/>
        </w:rPr>
        <w:t xml:space="preserve"> </w:t>
      </w:r>
      <w:r>
        <w:rPr>
          <w:sz w:val="24"/>
          <w:szCs w:val="24"/>
        </w:rPr>
        <w:t>instrument to read this number. (For most meters, you</w:t>
      </w:r>
      <w:r>
        <w:rPr>
          <w:sz w:val="24"/>
          <w:szCs w:val="24"/>
        </w:rPr>
        <w:t xml:space="preserve"> can use a small screwdriver to </w:t>
      </w:r>
      <w:r>
        <w:rPr>
          <w:sz w:val="24"/>
          <w:szCs w:val="24"/>
        </w:rPr>
        <w:t>adjust</w:t>
      </w:r>
      <w:r>
        <w:rPr>
          <w:sz w:val="24"/>
          <w:szCs w:val="24"/>
        </w:rPr>
        <w:t xml:space="preserve"> </w:t>
      </w:r>
      <w:r>
        <w:rPr>
          <w:sz w:val="24"/>
          <w:szCs w:val="24"/>
        </w:rPr>
        <w:t>the calibration screw on the meter until the d</w:t>
      </w:r>
      <w:r>
        <w:rPr>
          <w:sz w:val="24"/>
          <w:szCs w:val="24"/>
        </w:rPr>
        <w:t>isplay reads the standard value)</w:t>
      </w:r>
    </w:p>
    <w:p>
      <w:pPr>
        <w:pStyle w:val="style179"/>
        <w:numPr>
          <w:ilvl w:val="0"/>
          <w:numId w:val="43"/>
        </w:numPr>
        <w:spacing w:before="120" w:after="120" w:lineRule="auto" w:line="288"/>
        <w:ind w:right="72"/>
        <w:jc w:val="both"/>
        <w:rPr>
          <w:sz w:val="24"/>
          <w:szCs w:val="24"/>
        </w:rPr>
      </w:pPr>
      <w:r>
        <w:rPr>
          <w:sz w:val="24"/>
          <w:szCs w:val="24"/>
        </w:rPr>
        <w:t>Rinse the electrode with distilled water and blot it dry. Turn off the meter and put the cap on to</w:t>
      </w:r>
      <w:r>
        <w:rPr>
          <w:sz w:val="24"/>
          <w:szCs w:val="24"/>
        </w:rPr>
        <w:t xml:space="preserve"> </w:t>
      </w:r>
      <w:r>
        <w:rPr>
          <w:sz w:val="24"/>
          <w:szCs w:val="24"/>
        </w:rPr>
        <w:t>protect the electrode.</w:t>
      </w:r>
    </w:p>
    <w:p>
      <w:pPr>
        <w:pStyle w:val="style179"/>
        <w:numPr>
          <w:ilvl w:val="0"/>
          <w:numId w:val="43"/>
        </w:numPr>
        <w:spacing w:before="120" w:after="120" w:lineRule="auto" w:line="288"/>
        <w:ind w:right="72"/>
        <w:jc w:val="both"/>
        <w:rPr>
          <w:sz w:val="24"/>
          <w:szCs w:val="24"/>
        </w:rPr>
      </w:pPr>
      <w:r>
        <w:rPr>
          <w:sz w:val="24"/>
          <w:szCs w:val="24"/>
        </w:rPr>
        <w:t>Pour the standard from the beakers into a waste container. Rinse and dry the beakers.</w:t>
      </w: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40" w:name="_Toc100405411"/>
    <w:p>
      <w:pPr>
        <w:pStyle w:val="style3"/>
        <w:rPr/>
      </w:pPr>
      <w:r>
        <w:t>Testing for Color using a Photometer.</w:t>
      </w:r>
      <w:bookmarkEnd w:id="40"/>
    </w:p>
    <w:p>
      <w:pPr>
        <w:pStyle w:val="style0"/>
        <w:spacing w:before="120" w:after="120" w:lineRule="auto" w:line="288"/>
        <w:ind w:right="72"/>
        <w:jc w:val="both"/>
        <w:rPr>
          <w:sz w:val="24"/>
          <w:szCs w:val="24"/>
        </w:rPr>
      </w:pPr>
      <w:r>
        <w:rPr>
          <w:sz w:val="24"/>
          <w:szCs w:val="24"/>
        </w:rPr>
        <w:t>The color of the water is determined photo</w:t>
      </w:r>
      <w:r>
        <w:rPr>
          <w:sz w:val="24"/>
          <w:szCs w:val="24"/>
        </w:rPr>
        <w:t xml:space="preserve"> </w:t>
      </w:r>
      <w:r>
        <w:rPr>
          <w:sz w:val="24"/>
          <w:szCs w:val="24"/>
        </w:rPr>
        <w:t xml:space="preserve">electrically using the </w:t>
      </w:r>
      <w:r>
        <w:rPr>
          <w:sz w:val="24"/>
          <w:szCs w:val="24"/>
        </w:rPr>
        <w:t>Palintest</w:t>
      </w:r>
      <w:r>
        <w:rPr>
          <w:sz w:val="24"/>
          <w:szCs w:val="24"/>
        </w:rPr>
        <w:t xml:space="preserve"> Photometer. The sample should be filtered to remove suspended solids before analysis to determine the 'true color' due to dissolved matter. The color of water is expressed using the platinum/cobalt color scale (</w:t>
      </w:r>
      <w:r>
        <w:rPr>
          <w:sz w:val="24"/>
          <w:szCs w:val="24"/>
        </w:rPr>
        <w:t>Pt</w:t>
      </w:r>
      <w:r>
        <w:rPr>
          <w:sz w:val="24"/>
          <w:szCs w:val="24"/>
        </w:rPr>
        <w:t xml:space="preserve">/Co scale). Each unit is equivalent to the color produced by 1 mg/l platinum in the form of </w:t>
      </w:r>
      <w:r>
        <w:rPr>
          <w:sz w:val="24"/>
          <w:szCs w:val="24"/>
        </w:rPr>
        <w:t>chloroplatinic</w:t>
      </w:r>
      <w:r>
        <w:rPr>
          <w:sz w:val="24"/>
          <w:szCs w:val="24"/>
        </w:rPr>
        <w:t xml:space="preserve"> acid in the presence of 2 mg/l cobaltous chloride </w:t>
      </w:r>
      <w:r>
        <w:rPr>
          <w:sz w:val="24"/>
          <w:szCs w:val="24"/>
        </w:rPr>
        <w:t>hexahydrate</w:t>
      </w:r>
      <w:r>
        <w:rPr>
          <w:sz w:val="24"/>
          <w:szCs w:val="24"/>
        </w:rPr>
        <w:t xml:space="preserve">. These units are identical with 'Hazen' units, which have been traditionally used to express results from the visual estimation of water </w:t>
      </w:r>
      <w:r>
        <w:rPr>
          <w:sz w:val="24"/>
          <w:szCs w:val="24"/>
        </w:rPr>
        <w:t>colour</w:t>
      </w:r>
      <w:r>
        <w:rPr>
          <w:sz w:val="24"/>
          <w:szCs w:val="24"/>
        </w:rPr>
        <w:t xml:space="preserve">. </w:t>
      </w:r>
    </w:p>
    <w:p>
      <w:pPr>
        <w:pStyle w:val="style0"/>
        <w:spacing w:before="120" w:after="120" w:lineRule="auto" w:line="288"/>
        <w:ind w:right="72"/>
        <w:jc w:val="both"/>
        <w:rPr>
          <w:sz w:val="24"/>
          <w:szCs w:val="24"/>
        </w:rPr>
      </w:pPr>
      <w:r>
        <w:rPr>
          <w:b/>
          <w:sz w:val="24"/>
          <w:szCs w:val="24"/>
        </w:rPr>
        <w:t>Reagents and Equipment</w:t>
      </w:r>
      <w:r>
        <w:rPr>
          <w:sz w:val="24"/>
          <w:szCs w:val="24"/>
        </w:rPr>
        <w:t xml:space="preserve"> </w:t>
      </w:r>
    </w:p>
    <w:p>
      <w:pPr>
        <w:pStyle w:val="style179"/>
        <w:numPr>
          <w:ilvl w:val="0"/>
          <w:numId w:val="26"/>
        </w:numPr>
        <w:spacing w:before="120" w:after="120" w:lineRule="auto" w:line="288"/>
        <w:ind w:right="72"/>
        <w:jc w:val="both"/>
        <w:rPr>
          <w:sz w:val="24"/>
          <w:szCs w:val="24"/>
        </w:rPr>
      </w:pPr>
      <w:r>
        <w:rPr>
          <w:sz w:val="24"/>
          <w:szCs w:val="24"/>
        </w:rPr>
        <w:t>Palintest</w:t>
      </w:r>
      <w:r>
        <w:rPr>
          <w:sz w:val="24"/>
          <w:szCs w:val="24"/>
        </w:rPr>
        <w:t xml:space="preserve"> </w:t>
      </w:r>
      <w:r>
        <w:rPr>
          <w:sz w:val="24"/>
          <w:szCs w:val="24"/>
        </w:rPr>
        <w:t>Colour</w:t>
      </w:r>
      <w:r>
        <w:rPr>
          <w:sz w:val="24"/>
          <w:szCs w:val="24"/>
        </w:rPr>
        <w:t xml:space="preserve">/Turbidity Set (PM 269) </w:t>
      </w:r>
    </w:p>
    <w:p>
      <w:pPr>
        <w:pStyle w:val="style179"/>
        <w:numPr>
          <w:ilvl w:val="0"/>
          <w:numId w:val="26"/>
        </w:numPr>
        <w:spacing w:before="120" w:after="120" w:lineRule="auto" w:line="288"/>
        <w:ind w:right="72"/>
        <w:jc w:val="both"/>
        <w:rPr>
          <w:sz w:val="24"/>
          <w:szCs w:val="24"/>
        </w:rPr>
      </w:pPr>
      <w:r>
        <w:rPr>
          <w:sz w:val="24"/>
          <w:szCs w:val="24"/>
        </w:rPr>
        <w:t>Palintest</w:t>
      </w:r>
      <w:r>
        <w:rPr>
          <w:sz w:val="24"/>
          <w:szCs w:val="24"/>
        </w:rPr>
        <w:t xml:space="preserve"> Automatic Wavelength Selection Photometer </w:t>
      </w:r>
    </w:p>
    <w:p>
      <w:pPr>
        <w:pStyle w:val="style0"/>
        <w:spacing w:before="120" w:after="120" w:lineRule="auto" w:line="288"/>
        <w:ind w:right="72"/>
        <w:jc w:val="both"/>
        <w:rPr>
          <w:sz w:val="24"/>
          <w:szCs w:val="24"/>
        </w:rPr>
      </w:pPr>
      <w:r>
        <w:rPr>
          <w:b/>
          <w:sz w:val="24"/>
          <w:szCs w:val="24"/>
        </w:rPr>
        <w:t>Test Procedure</w:t>
      </w:r>
      <w:r>
        <w:rPr>
          <w:sz w:val="24"/>
          <w:szCs w:val="24"/>
        </w:rPr>
        <w:t xml:space="preserve"> </w:t>
      </w:r>
    </w:p>
    <w:p>
      <w:pPr>
        <w:pStyle w:val="style179"/>
        <w:numPr>
          <w:ilvl w:val="0"/>
          <w:numId w:val="32"/>
        </w:numPr>
        <w:spacing w:before="120" w:after="120" w:lineRule="auto" w:line="288"/>
        <w:ind w:right="72"/>
        <w:jc w:val="both"/>
        <w:rPr>
          <w:sz w:val="24"/>
          <w:szCs w:val="24"/>
        </w:rPr>
      </w:pPr>
      <w:r>
        <w:rPr>
          <w:sz w:val="24"/>
          <w:szCs w:val="24"/>
        </w:rPr>
        <w:t>Filter sample</w:t>
      </w:r>
      <w:r>
        <w:rPr>
          <w:sz w:val="24"/>
          <w:szCs w:val="24"/>
        </w:rPr>
        <w:t xml:space="preserve"> through a GF/B filter paper.</w:t>
      </w:r>
    </w:p>
    <w:p>
      <w:pPr>
        <w:pStyle w:val="style179"/>
        <w:numPr>
          <w:ilvl w:val="0"/>
          <w:numId w:val="32"/>
        </w:numPr>
        <w:spacing w:before="120" w:after="120" w:lineRule="auto" w:line="288"/>
        <w:ind w:right="72"/>
        <w:jc w:val="both"/>
        <w:rPr>
          <w:sz w:val="24"/>
          <w:szCs w:val="24"/>
        </w:rPr>
      </w:pPr>
      <w:r>
        <w:rPr>
          <w:sz w:val="24"/>
          <w:szCs w:val="24"/>
        </w:rPr>
        <w:t>Fill a test tube with filtered sample to the 10 m</w:t>
      </w:r>
      <w:r>
        <w:rPr>
          <w:sz w:val="24"/>
          <w:szCs w:val="24"/>
        </w:rPr>
        <w:t>l mark.</w:t>
      </w:r>
    </w:p>
    <w:p>
      <w:pPr>
        <w:pStyle w:val="style179"/>
        <w:numPr>
          <w:ilvl w:val="0"/>
          <w:numId w:val="32"/>
        </w:numPr>
        <w:spacing w:before="120" w:after="120" w:lineRule="auto" w:line="288"/>
        <w:ind w:right="72"/>
        <w:jc w:val="both"/>
        <w:rPr>
          <w:sz w:val="24"/>
          <w:szCs w:val="24"/>
        </w:rPr>
      </w:pPr>
      <w:r>
        <w:rPr>
          <w:sz w:val="24"/>
          <w:szCs w:val="24"/>
        </w:rPr>
        <w:t>Fill a test tube with deionized water to the 10 ml mark and reta</w:t>
      </w:r>
      <w:r>
        <w:rPr>
          <w:sz w:val="24"/>
          <w:szCs w:val="24"/>
        </w:rPr>
        <w:t>in for use as the BLANK tube.</w:t>
      </w:r>
    </w:p>
    <w:p>
      <w:pPr>
        <w:pStyle w:val="style179"/>
        <w:numPr>
          <w:ilvl w:val="0"/>
          <w:numId w:val="32"/>
        </w:numPr>
        <w:spacing w:before="120" w:after="120" w:lineRule="auto" w:line="288"/>
        <w:ind w:right="72"/>
        <w:jc w:val="both"/>
        <w:rPr>
          <w:sz w:val="24"/>
          <w:szCs w:val="24"/>
        </w:rPr>
      </w:pPr>
      <w:r>
        <w:rPr>
          <w:sz w:val="24"/>
          <w:szCs w:val="24"/>
        </w:rPr>
        <w:t xml:space="preserve">Select </w:t>
      </w:r>
      <w:r>
        <w:rPr>
          <w:sz w:val="24"/>
          <w:szCs w:val="24"/>
        </w:rPr>
        <w:t>Phot</w:t>
      </w:r>
      <w:r>
        <w:rPr>
          <w:sz w:val="24"/>
          <w:szCs w:val="24"/>
        </w:rPr>
        <w:t xml:space="preserve"> 47 on photometer.</w:t>
      </w:r>
    </w:p>
    <w:p>
      <w:pPr>
        <w:pStyle w:val="style179"/>
        <w:numPr>
          <w:ilvl w:val="0"/>
          <w:numId w:val="32"/>
        </w:numPr>
        <w:spacing w:before="120" w:after="120" w:lineRule="auto" w:line="288"/>
        <w:ind w:right="72"/>
        <w:jc w:val="both"/>
        <w:rPr>
          <w:sz w:val="24"/>
          <w:szCs w:val="24"/>
        </w:rPr>
      </w:pPr>
      <w:r>
        <w:rPr>
          <w:sz w:val="24"/>
          <w:szCs w:val="24"/>
        </w:rPr>
        <w:t xml:space="preserve">Take photometer reading in usual manner (see photometer instructions) using the </w:t>
      </w:r>
      <w:r>
        <w:rPr>
          <w:sz w:val="24"/>
          <w:szCs w:val="24"/>
        </w:rPr>
        <w:t>deionised</w:t>
      </w:r>
      <w:r>
        <w:rPr>
          <w:sz w:val="24"/>
          <w:szCs w:val="24"/>
        </w:rPr>
        <w:t xml:space="preserve"> water as the blank.</w:t>
      </w:r>
    </w:p>
    <w:p>
      <w:pPr>
        <w:pStyle w:val="style179"/>
        <w:numPr>
          <w:ilvl w:val="0"/>
          <w:numId w:val="32"/>
        </w:numPr>
        <w:spacing w:before="120" w:after="120" w:lineRule="auto" w:line="288"/>
        <w:ind w:right="72"/>
        <w:jc w:val="both"/>
        <w:rPr>
          <w:sz w:val="24"/>
          <w:szCs w:val="24"/>
        </w:rPr>
      </w:pPr>
      <w:r>
        <w:rPr>
          <w:sz w:val="24"/>
          <w:szCs w:val="24"/>
        </w:rPr>
        <w:t>The result is displayed as mg/l Pt.</w:t>
      </w:r>
    </w:p>
    <w:p>
      <w:pPr>
        <w:pStyle w:val="style0"/>
        <w:spacing w:before="120" w:after="120" w:lineRule="auto" w:line="288"/>
        <w:ind w:right="72"/>
        <w:jc w:val="both"/>
        <w:rPr>
          <w:sz w:val="24"/>
          <w:szCs w:val="24"/>
        </w:rPr>
      </w:pPr>
      <w:r>
        <w:rPr>
          <w:b/>
          <w:sz w:val="24"/>
          <w:szCs w:val="24"/>
        </w:rPr>
        <w:t xml:space="preserve">Note: </w:t>
      </w:r>
      <w:r>
        <w:rPr>
          <w:sz w:val="24"/>
          <w:szCs w:val="24"/>
        </w:rPr>
        <w:t xml:space="preserve">Samples, which contain metallic impurities, dyestuffs or other industrial pollutants, may exhibit a different </w:t>
      </w:r>
      <w:r>
        <w:rPr>
          <w:sz w:val="24"/>
          <w:szCs w:val="24"/>
        </w:rPr>
        <w:t>colour</w:t>
      </w:r>
      <w:r>
        <w:rPr>
          <w:sz w:val="24"/>
          <w:szCs w:val="24"/>
        </w:rPr>
        <w:t xml:space="preserve"> to the natural yellow-brown coloration. This test may not be suitable for samples of this type.</w:t>
      </w:r>
    </w:p>
    <w:p>
      <w:pPr>
        <w:pStyle w:val="style0"/>
        <w:spacing w:before="120" w:after="120" w:lineRule="auto" w:line="288"/>
        <w:ind w:right="72"/>
        <w:jc w:val="both"/>
        <w:rPr>
          <w:b/>
          <w:sz w:val="24"/>
          <w:szCs w:val="24"/>
        </w:rPr>
      </w:pPr>
    </w:p>
    <w:bookmarkStart w:id="41" w:name="_Toc100405412"/>
    <w:p>
      <w:pPr>
        <w:pStyle w:val="style3"/>
        <w:rPr/>
      </w:pPr>
      <w:r>
        <w:t>Testing for Alkalinity using a Photometer.</w:t>
      </w:r>
      <w:bookmarkEnd w:id="41"/>
    </w:p>
    <w:p>
      <w:pPr>
        <w:pStyle w:val="style0"/>
        <w:spacing w:before="120" w:after="120" w:lineRule="auto" w:line="288"/>
        <w:ind w:right="72"/>
        <w:jc w:val="both"/>
        <w:rPr>
          <w:sz w:val="24"/>
          <w:szCs w:val="24"/>
        </w:rPr>
      </w:pPr>
      <w:r>
        <w:rPr>
          <w:sz w:val="24"/>
          <w:szCs w:val="24"/>
        </w:rPr>
        <w:t xml:space="preserve">The </w:t>
      </w:r>
      <w:r>
        <w:rPr>
          <w:sz w:val="24"/>
          <w:szCs w:val="24"/>
        </w:rPr>
        <w:t>Palintest</w:t>
      </w:r>
      <w:r>
        <w:rPr>
          <w:sz w:val="24"/>
          <w:szCs w:val="24"/>
        </w:rPr>
        <w:t xml:space="preserve"> </w:t>
      </w:r>
      <w:r>
        <w:rPr>
          <w:sz w:val="24"/>
          <w:szCs w:val="24"/>
        </w:rPr>
        <w:t>Alkaphot</w:t>
      </w:r>
      <w:r>
        <w:rPr>
          <w:sz w:val="24"/>
          <w:szCs w:val="24"/>
        </w:rPr>
        <w:t xml:space="preserve"> test is based on a unique colorimetric method and uses a single tablet reagent. The test is simply carried out by adding a tablet to a sample of the water. Under the conditions of the test, a distinctive range of </w:t>
      </w:r>
      <w:r>
        <w:rPr>
          <w:sz w:val="24"/>
          <w:szCs w:val="24"/>
        </w:rPr>
        <w:t>colors</w:t>
      </w:r>
      <w:r>
        <w:rPr>
          <w:sz w:val="24"/>
          <w:szCs w:val="24"/>
        </w:rPr>
        <w:t xml:space="preserve"> from yellow, through green, to blue is produ</w:t>
      </w:r>
      <w:r>
        <w:rPr>
          <w:sz w:val="24"/>
          <w:szCs w:val="24"/>
        </w:rPr>
        <w:t xml:space="preserve">ced over the alkalinity range 0 - </w:t>
      </w:r>
      <w:r>
        <w:rPr>
          <w:sz w:val="24"/>
          <w:szCs w:val="24"/>
        </w:rPr>
        <w:t>500 mg/l CaCO</w:t>
      </w:r>
      <w:r>
        <w:rPr>
          <w:sz w:val="24"/>
          <w:szCs w:val="24"/>
          <w:vertAlign w:val="subscript"/>
        </w:rPr>
        <w:t>3</w:t>
      </w:r>
      <w:r>
        <w:rPr>
          <w:sz w:val="24"/>
          <w:szCs w:val="24"/>
        </w:rPr>
        <w:t xml:space="preserve">. The </w:t>
      </w:r>
      <w:r>
        <w:rPr>
          <w:sz w:val="24"/>
          <w:szCs w:val="24"/>
        </w:rPr>
        <w:t>color</w:t>
      </w:r>
      <w:r>
        <w:rPr>
          <w:sz w:val="24"/>
          <w:szCs w:val="24"/>
        </w:rPr>
        <w:t xml:space="preserve"> produced in the test is indicative of the alkalinity of the water and is measured using a </w:t>
      </w:r>
      <w:r>
        <w:rPr>
          <w:sz w:val="24"/>
          <w:szCs w:val="24"/>
        </w:rPr>
        <w:t>Palintest</w:t>
      </w:r>
      <w:r>
        <w:rPr>
          <w:sz w:val="24"/>
          <w:szCs w:val="24"/>
        </w:rPr>
        <w:t xml:space="preserve"> Photometer. </w:t>
      </w:r>
    </w:p>
    <w:p>
      <w:pPr>
        <w:pStyle w:val="style0"/>
        <w:spacing w:before="120" w:after="120" w:lineRule="auto" w:line="288"/>
        <w:ind w:right="72"/>
        <w:jc w:val="both"/>
        <w:rPr>
          <w:b/>
          <w:sz w:val="24"/>
          <w:szCs w:val="24"/>
        </w:rPr>
      </w:pPr>
      <w:r>
        <w:rPr>
          <w:b/>
          <w:sz w:val="24"/>
          <w:szCs w:val="24"/>
        </w:rPr>
        <w:t xml:space="preserve">Reagents </w:t>
      </w:r>
      <w:r>
        <w:rPr>
          <w:b/>
          <w:sz w:val="24"/>
          <w:szCs w:val="24"/>
        </w:rPr>
        <w:t>and Equipment</w:t>
      </w:r>
    </w:p>
    <w:p>
      <w:pPr>
        <w:pStyle w:val="style179"/>
        <w:numPr>
          <w:ilvl w:val="0"/>
          <w:numId w:val="22"/>
        </w:numPr>
        <w:spacing w:before="120" w:after="120" w:lineRule="auto" w:line="288"/>
        <w:ind w:right="72"/>
        <w:jc w:val="both"/>
        <w:rPr>
          <w:sz w:val="24"/>
          <w:szCs w:val="24"/>
        </w:rPr>
      </w:pPr>
      <w:r>
        <w:rPr>
          <w:sz w:val="24"/>
          <w:szCs w:val="24"/>
        </w:rPr>
        <w:t>Palintest</w:t>
      </w:r>
      <w:r>
        <w:rPr>
          <w:sz w:val="24"/>
          <w:szCs w:val="24"/>
        </w:rPr>
        <w:t xml:space="preserve"> </w:t>
      </w:r>
      <w:r>
        <w:rPr>
          <w:sz w:val="24"/>
          <w:szCs w:val="24"/>
        </w:rPr>
        <w:t>Alkaphot</w:t>
      </w:r>
      <w:r>
        <w:rPr>
          <w:sz w:val="24"/>
          <w:szCs w:val="24"/>
        </w:rPr>
        <w:t xml:space="preserve"> Tablets </w:t>
      </w:r>
    </w:p>
    <w:p>
      <w:pPr>
        <w:pStyle w:val="style179"/>
        <w:numPr>
          <w:ilvl w:val="0"/>
          <w:numId w:val="22"/>
        </w:numPr>
        <w:spacing w:before="120" w:after="120" w:lineRule="auto" w:line="288"/>
        <w:ind w:right="72"/>
        <w:jc w:val="both"/>
        <w:rPr>
          <w:sz w:val="24"/>
          <w:szCs w:val="24"/>
        </w:rPr>
      </w:pPr>
      <w:r>
        <w:rPr>
          <w:sz w:val="24"/>
          <w:szCs w:val="24"/>
        </w:rPr>
        <w:t>Palintest</w:t>
      </w:r>
      <w:r>
        <w:rPr>
          <w:sz w:val="24"/>
          <w:szCs w:val="24"/>
        </w:rPr>
        <w:t xml:space="preserve"> Automatic Wavelength Selection Photometer </w:t>
      </w:r>
    </w:p>
    <w:p>
      <w:pPr>
        <w:pStyle w:val="style179"/>
        <w:numPr>
          <w:ilvl w:val="0"/>
          <w:numId w:val="22"/>
        </w:numPr>
        <w:spacing w:before="120" w:after="120" w:lineRule="auto" w:line="288"/>
        <w:ind w:right="72"/>
        <w:jc w:val="both"/>
        <w:rPr>
          <w:sz w:val="24"/>
          <w:szCs w:val="24"/>
        </w:rPr>
      </w:pPr>
      <w:r>
        <w:rPr>
          <w:sz w:val="24"/>
          <w:szCs w:val="24"/>
        </w:rPr>
        <w:t>Round Test T</w:t>
      </w:r>
      <w:r>
        <w:rPr>
          <w:sz w:val="24"/>
          <w:szCs w:val="24"/>
        </w:rPr>
        <w:t>ubes, 10 ml glass.</w:t>
      </w:r>
    </w:p>
    <w:p>
      <w:pPr>
        <w:pStyle w:val="style0"/>
        <w:spacing w:before="120" w:after="120" w:lineRule="auto" w:line="288"/>
        <w:ind w:right="72"/>
        <w:jc w:val="both"/>
        <w:rPr>
          <w:sz w:val="24"/>
          <w:szCs w:val="24"/>
        </w:rPr>
      </w:pPr>
      <w:r>
        <w:rPr>
          <w:b/>
          <w:sz w:val="24"/>
          <w:szCs w:val="24"/>
        </w:rPr>
        <w:t>Test Procedure</w:t>
      </w:r>
      <w:r>
        <w:rPr>
          <w:sz w:val="24"/>
          <w:szCs w:val="24"/>
        </w:rPr>
        <w:t xml:space="preserve"> </w:t>
      </w:r>
    </w:p>
    <w:p>
      <w:pPr>
        <w:pStyle w:val="style179"/>
        <w:numPr>
          <w:ilvl w:val="0"/>
          <w:numId w:val="23"/>
        </w:numPr>
        <w:spacing w:before="120" w:after="120" w:lineRule="auto" w:line="288"/>
        <w:ind w:right="72"/>
        <w:jc w:val="both"/>
        <w:rPr>
          <w:sz w:val="24"/>
          <w:szCs w:val="24"/>
        </w:rPr>
      </w:pPr>
      <w:r>
        <w:rPr>
          <w:sz w:val="24"/>
          <w:szCs w:val="24"/>
        </w:rPr>
        <w:t>Fill test tube w</w:t>
      </w:r>
      <w:r>
        <w:rPr>
          <w:sz w:val="24"/>
          <w:szCs w:val="24"/>
        </w:rPr>
        <w:t>ith sample to the 10 ml mark.</w:t>
      </w:r>
    </w:p>
    <w:p>
      <w:pPr>
        <w:pStyle w:val="style179"/>
        <w:numPr>
          <w:ilvl w:val="0"/>
          <w:numId w:val="23"/>
        </w:numPr>
        <w:spacing w:before="120" w:after="120" w:lineRule="auto" w:line="288"/>
        <w:ind w:right="72"/>
        <w:jc w:val="both"/>
        <w:rPr>
          <w:sz w:val="24"/>
          <w:szCs w:val="24"/>
        </w:rPr>
      </w:pPr>
      <w:r>
        <w:rPr>
          <w:sz w:val="24"/>
          <w:szCs w:val="24"/>
        </w:rPr>
        <w:t xml:space="preserve">Add one </w:t>
      </w:r>
      <w:r>
        <w:rPr>
          <w:sz w:val="24"/>
          <w:szCs w:val="24"/>
        </w:rPr>
        <w:t>Alkaphot</w:t>
      </w:r>
      <w:r>
        <w:rPr>
          <w:sz w:val="24"/>
          <w:szCs w:val="24"/>
        </w:rPr>
        <w:t xml:space="preserve"> tablet, crush and mix until all of </w:t>
      </w:r>
      <w:r>
        <w:rPr>
          <w:sz w:val="24"/>
          <w:szCs w:val="24"/>
        </w:rPr>
        <w:t>the particles have dissolved.</w:t>
      </w:r>
    </w:p>
    <w:p>
      <w:pPr>
        <w:pStyle w:val="style179"/>
        <w:numPr>
          <w:ilvl w:val="0"/>
          <w:numId w:val="23"/>
        </w:numPr>
        <w:spacing w:before="120" w:after="120" w:lineRule="auto" w:line="288"/>
        <w:ind w:right="72"/>
        <w:jc w:val="both"/>
        <w:rPr>
          <w:sz w:val="24"/>
          <w:szCs w:val="24"/>
        </w:rPr>
      </w:pPr>
      <w:r>
        <w:rPr>
          <w:sz w:val="24"/>
          <w:szCs w:val="24"/>
        </w:rPr>
        <w:t>St</w:t>
      </w:r>
      <w:r>
        <w:rPr>
          <w:sz w:val="24"/>
          <w:szCs w:val="24"/>
        </w:rPr>
        <w:t>and for one minute then remix.</w:t>
      </w:r>
    </w:p>
    <w:p>
      <w:pPr>
        <w:pStyle w:val="style179"/>
        <w:numPr>
          <w:ilvl w:val="0"/>
          <w:numId w:val="23"/>
        </w:numPr>
        <w:spacing w:before="120" w:after="120" w:lineRule="auto" w:line="288"/>
        <w:ind w:right="72"/>
        <w:jc w:val="both"/>
        <w:rPr>
          <w:sz w:val="24"/>
          <w:szCs w:val="24"/>
        </w:rPr>
      </w:pPr>
      <w:r>
        <w:rPr>
          <w:sz w:val="24"/>
          <w:szCs w:val="24"/>
        </w:rPr>
        <w:t xml:space="preserve">Select </w:t>
      </w:r>
      <w:r>
        <w:rPr>
          <w:sz w:val="24"/>
          <w:szCs w:val="24"/>
        </w:rPr>
        <w:t>Phot</w:t>
      </w:r>
      <w:r>
        <w:rPr>
          <w:sz w:val="24"/>
          <w:szCs w:val="24"/>
        </w:rPr>
        <w:t xml:space="preserve"> 2 on Photometer.</w:t>
      </w:r>
    </w:p>
    <w:p>
      <w:pPr>
        <w:pStyle w:val="style179"/>
        <w:numPr>
          <w:ilvl w:val="0"/>
          <w:numId w:val="23"/>
        </w:numPr>
        <w:spacing w:before="120" w:after="120" w:lineRule="auto" w:line="288"/>
        <w:ind w:right="72"/>
        <w:jc w:val="both"/>
        <w:rPr>
          <w:sz w:val="24"/>
          <w:szCs w:val="24"/>
        </w:rPr>
      </w:pPr>
      <w:r>
        <w:rPr>
          <w:sz w:val="24"/>
          <w:szCs w:val="24"/>
        </w:rPr>
        <w:t>Take Photometer reading in usual manner (</w:t>
      </w:r>
      <w:r>
        <w:rPr>
          <w:sz w:val="24"/>
          <w:szCs w:val="24"/>
        </w:rPr>
        <w:t>see Photometer instructions).</w:t>
      </w:r>
    </w:p>
    <w:p>
      <w:pPr>
        <w:pStyle w:val="style179"/>
        <w:numPr>
          <w:ilvl w:val="0"/>
          <w:numId w:val="23"/>
        </w:numPr>
        <w:spacing w:before="120" w:after="120" w:lineRule="auto" w:line="288"/>
        <w:ind w:right="72"/>
        <w:jc w:val="both"/>
        <w:rPr>
          <w:sz w:val="24"/>
          <w:szCs w:val="24"/>
        </w:rPr>
      </w:pPr>
      <w:r>
        <w:rPr>
          <w:sz w:val="24"/>
          <w:szCs w:val="24"/>
        </w:rPr>
        <w:t>The result is displayed as mg/l CaCO</w:t>
      </w:r>
      <w:r>
        <w:rPr>
          <w:sz w:val="24"/>
          <w:szCs w:val="24"/>
          <w:vertAlign w:val="subscript"/>
        </w:rPr>
        <w:t>3</w:t>
      </w:r>
      <w:r>
        <w:rPr>
          <w:sz w:val="24"/>
          <w:szCs w:val="24"/>
        </w:rPr>
        <w:t xml:space="preserve">.  </w:t>
      </w:r>
    </w:p>
    <w:p>
      <w:pPr>
        <w:pStyle w:val="style0"/>
        <w:spacing w:before="120" w:after="120" w:lineRule="auto" w:line="288"/>
        <w:ind w:right="72"/>
        <w:jc w:val="both"/>
        <w:rPr>
          <w:sz w:val="24"/>
          <w:szCs w:val="24"/>
        </w:rPr>
      </w:pPr>
      <w:r>
        <w:rPr>
          <w:b/>
          <w:sz w:val="24"/>
          <w:szCs w:val="24"/>
        </w:rPr>
        <w:t>Note:</w:t>
      </w:r>
      <w:r>
        <w:rPr>
          <w:sz w:val="24"/>
          <w:szCs w:val="24"/>
        </w:rPr>
        <w:t xml:space="preserve"> To convert </w:t>
      </w:r>
      <w:r>
        <w:rPr>
          <w:sz w:val="24"/>
          <w:szCs w:val="24"/>
        </w:rPr>
        <w:t>Total Alkalinity as CaCO</w:t>
      </w:r>
      <w:r>
        <w:rPr>
          <w:sz w:val="24"/>
          <w:szCs w:val="24"/>
          <w:vertAlign w:val="subscript"/>
        </w:rPr>
        <w:t>3</w:t>
      </w:r>
      <w:r>
        <w:rPr>
          <w:sz w:val="24"/>
          <w:szCs w:val="24"/>
        </w:rPr>
        <w:t xml:space="preserve"> to Total Alkalinity as HCO</w:t>
      </w:r>
      <w:r>
        <w:rPr>
          <w:sz w:val="24"/>
          <w:szCs w:val="24"/>
          <w:vertAlign w:val="subscript"/>
        </w:rPr>
        <w:t>3</w:t>
      </w:r>
      <w:r>
        <w:rPr>
          <w:sz w:val="24"/>
          <w:szCs w:val="24"/>
          <w:vertAlign w:val="superscript"/>
        </w:rPr>
        <w:t>-</w:t>
      </w:r>
      <w:r>
        <w:rPr>
          <w:sz w:val="24"/>
          <w:szCs w:val="24"/>
        </w:rPr>
        <w:t xml:space="preserve"> </w:t>
      </w:r>
      <w:r>
        <w:rPr>
          <w:sz w:val="24"/>
          <w:szCs w:val="24"/>
        </w:rPr>
        <w:t>multiplies</w:t>
      </w:r>
      <w:r>
        <w:rPr>
          <w:sz w:val="24"/>
          <w:szCs w:val="24"/>
        </w:rPr>
        <w:t xml:space="preserve"> result by </w:t>
      </w:r>
      <w:r>
        <w:rPr>
          <w:sz w:val="24"/>
          <w:szCs w:val="24"/>
        </w:rPr>
        <w:t>1.22.</w:t>
      </w:r>
    </w:p>
    <w:p>
      <w:pPr>
        <w:pStyle w:val="style0"/>
        <w:spacing w:before="120" w:after="120" w:lineRule="auto" w:line="288"/>
        <w:ind w:right="72"/>
        <w:jc w:val="both"/>
        <w:rPr>
          <w:b/>
          <w:sz w:val="24"/>
          <w:szCs w:val="24"/>
        </w:rPr>
      </w:pPr>
    </w:p>
    <w:bookmarkStart w:id="42" w:name="_Toc100405413"/>
    <w:p>
      <w:pPr>
        <w:pStyle w:val="style3"/>
        <w:rPr/>
      </w:pPr>
      <w:r>
        <w:t>Testing for Chlorides using a Photometer.</w:t>
      </w:r>
      <w:bookmarkEnd w:id="42"/>
    </w:p>
    <w:p>
      <w:pPr>
        <w:pStyle w:val="style0"/>
        <w:spacing w:before="120" w:after="120" w:lineRule="auto" w:line="288"/>
        <w:ind w:right="72"/>
        <w:jc w:val="both"/>
        <w:rPr>
          <w:sz w:val="24"/>
          <w:szCs w:val="24"/>
        </w:rPr>
      </w:pPr>
      <w:r>
        <w:rPr>
          <w:sz w:val="24"/>
          <w:szCs w:val="24"/>
        </w:rPr>
        <w:t xml:space="preserve">The </w:t>
      </w:r>
      <w:r>
        <w:rPr>
          <w:sz w:val="24"/>
          <w:szCs w:val="24"/>
        </w:rPr>
        <w:t>Palintest</w:t>
      </w:r>
      <w:r>
        <w:rPr>
          <w:sz w:val="24"/>
          <w:szCs w:val="24"/>
        </w:rPr>
        <w:t xml:space="preserve"> </w:t>
      </w:r>
      <w:r>
        <w:rPr>
          <w:sz w:val="24"/>
          <w:szCs w:val="24"/>
        </w:rPr>
        <w:t>Chloridol</w:t>
      </w:r>
      <w:r>
        <w:rPr>
          <w:sz w:val="24"/>
          <w:szCs w:val="24"/>
        </w:rPr>
        <w:t xml:space="preserve"> test is based on a tablet reagent system containing silver nitrate. Chlorides react with the silver nitrate to produce insoluble silver chloride. At the chloride levels encountered in the test, the insoluble silver chloride is observed as turbidity in the test sample. The degree of turbidity is proportional to the chloride concentration and is measured using a </w:t>
      </w:r>
      <w:r>
        <w:rPr>
          <w:sz w:val="24"/>
          <w:szCs w:val="24"/>
        </w:rPr>
        <w:t>Palintest</w:t>
      </w:r>
      <w:r>
        <w:rPr>
          <w:sz w:val="24"/>
          <w:szCs w:val="24"/>
        </w:rPr>
        <w:t xml:space="preserve"> Photometer. </w:t>
      </w:r>
    </w:p>
    <w:p>
      <w:pPr>
        <w:pStyle w:val="style0"/>
        <w:spacing w:before="120" w:after="120" w:lineRule="auto" w:line="288"/>
        <w:ind w:right="72"/>
        <w:jc w:val="both"/>
        <w:rPr>
          <w:sz w:val="24"/>
          <w:szCs w:val="24"/>
        </w:rPr>
      </w:pPr>
      <w:r>
        <w:rPr>
          <w:sz w:val="24"/>
          <w:szCs w:val="24"/>
        </w:rPr>
        <w:t xml:space="preserve">The test is carried out under acidic and oxidizing conditions so as to prevent interference from </w:t>
      </w:r>
      <w:r>
        <w:rPr>
          <w:sz w:val="24"/>
          <w:szCs w:val="24"/>
        </w:rPr>
        <w:t>complexing</w:t>
      </w:r>
      <w:r>
        <w:rPr>
          <w:sz w:val="24"/>
          <w:szCs w:val="24"/>
        </w:rPr>
        <w:t xml:space="preserve"> agents such as EDTA and polyphosphates, and from any reducing substances which may be present in the water. </w:t>
      </w:r>
      <w:r>
        <w:rPr>
          <w:sz w:val="24"/>
          <w:szCs w:val="24"/>
        </w:rPr>
        <w:t>Polyacrylates</w:t>
      </w:r>
      <w:r>
        <w:rPr>
          <w:sz w:val="24"/>
          <w:szCs w:val="24"/>
        </w:rPr>
        <w:t xml:space="preserve"> do however interfere and the test should not be used on industrial waters using </w:t>
      </w:r>
      <w:r>
        <w:rPr>
          <w:sz w:val="24"/>
          <w:szCs w:val="24"/>
        </w:rPr>
        <w:t>polyacrylate</w:t>
      </w:r>
      <w:r>
        <w:rPr>
          <w:sz w:val="24"/>
          <w:szCs w:val="24"/>
        </w:rPr>
        <w:t xml:space="preserve">-based treatments. </w:t>
      </w:r>
    </w:p>
    <w:p>
      <w:pPr>
        <w:pStyle w:val="style0"/>
        <w:spacing w:before="120" w:after="120" w:lineRule="auto" w:line="288"/>
        <w:ind w:right="72"/>
        <w:jc w:val="both"/>
        <w:rPr>
          <w:sz w:val="24"/>
          <w:szCs w:val="24"/>
        </w:rPr>
      </w:pPr>
      <w:r>
        <w:rPr>
          <w:sz w:val="24"/>
          <w:szCs w:val="24"/>
        </w:rPr>
        <w:t xml:space="preserve">The formation of the precipitate in the </w:t>
      </w:r>
      <w:r>
        <w:rPr>
          <w:sz w:val="24"/>
          <w:szCs w:val="24"/>
        </w:rPr>
        <w:t>Chloridol</w:t>
      </w:r>
      <w:r>
        <w:rPr>
          <w:sz w:val="24"/>
          <w:szCs w:val="24"/>
        </w:rPr>
        <w:t xml:space="preserve"> test may be subject to matrix effects in the presence of high total dissolved solids (TDS). The 0 – 50 mg/l </w:t>
      </w:r>
      <w:r>
        <w:rPr>
          <w:sz w:val="24"/>
          <w:szCs w:val="24"/>
        </w:rPr>
        <w:t>Cl</w:t>
      </w:r>
      <w:r>
        <w:rPr>
          <w:sz w:val="24"/>
          <w:szCs w:val="24"/>
        </w:rPr>
        <w:t xml:space="preserve"> range is calibrated only for use on softened waters and condensates, and should not be used for other samples. The dilution step in the other ranges reduces the TDS to acceptable levels and prevents this effect.   </w:t>
      </w:r>
    </w:p>
    <w:p>
      <w:pPr>
        <w:pStyle w:val="style0"/>
        <w:spacing w:before="120" w:after="120" w:lineRule="auto" w:line="288"/>
        <w:ind w:right="72"/>
        <w:jc w:val="both"/>
        <w:rPr>
          <w:sz w:val="24"/>
          <w:szCs w:val="24"/>
        </w:rPr>
      </w:pPr>
      <w:r>
        <w:rPr>
          <w:b/>
          <w:sz w:val="24"/>
          <w:szCs w:val="24"/>
        </w:rPr>
        <w:t>Reagents and Equipment</w:t>
      </w:r>
      <w:r>
        <w:rPr>
          <w:sz w:val="24"/>
          <w:szCs w:val="24"/>
        </w:rPr>
        <w:t xml:space="preserve"> </w:t>
      </w:r>
    </w:p>
    <w:p>
      <w:pPr>
        <w:pStyle w:val="style179"/>
        <w:numPr>
          <w:ilvl w:val="0"/>
          <w:numId w:val="33"/>
        </w:numPr>
        <w:spacing w:before="120" w:after="120" w:lineRule="auto" w:line="288"/>
        <w:ind w:right="72"/>
        <w:jc w:val="both"/>
        <w:rPr>
          <w:sz w:val="24"/>
          <w:szCs w:val="24"/>
        </w:rPr>
      </w:pPr>
      <w:r>
        <w:rPr>
          <w:sz w:val="24"/>
          <w:szCs w:val="24"/>
        </w:rPr>
        <w:t>Palintest</w:t>
      </w:r>
      <w:r>
        <w:rPr>
          <w:sz w:val="24"/>
          <w:szCs w:val="24"/>
        </w:rPr>
        <w:t xml:space="preserve"> Ac</w:t>
      </w:r>
      <w:r>
        <w:rPr>
          <w:sz w:val="24"/>
          <w:szCs w:val="24"/>
        </w:rPr>
        <w:t>idifying CD Tablets</w:t>
      </w:r>
    </w:p>
    <w:p>
      <w:pPr>
        <w:pStyle w:val="style179"/>
        <w:numPr>
          <w:ilvl w:val="0"/>
          <w:numId w:val="33"/>
        </w:numPr>
        <w:spacing w:before="120" w:after="120" w:lineRule="auto" w:line="288"/>
        <w:ind w:right="72"/>
        <w:jc w:val="both"/>
        <w:rPr>
          <w:sz w:val="24"/>
          <w:szCs w:val="24"/>
        </w:rPr>
      </w:pPr>
      <w:r>
        <w:rPr>
          <w:sz w:val="24"/>
          <w:szCs w:val="24"/>
        </w:rPr>
        <w:t>Palintest</w:t>
      </w:r>
      <w:r>
        <w:rPr>
          <w:sz w:val="24"/>
          <w:szCs w:val="24"/>
        </w:rPr>
        <w:t xml:space="preserve"> </w:t>
      </w:r>
      <w:r>
        <w:rPr>
          <w:sz w:val="24"/>
          <w:szCs w:val="24"/>
        </w:rPr>
        <w:t>Chlor</w:t>
      </w:r>
      <w:r>
        <w:rPr>
          <w:sz w:val="24"/>
          <w:szCs w:val="24"/>
        </w:rPr>
        <w:t>idol</w:t>
      </w:r>
      <w:r>
        <w:rPr>
          <w:sz w:val="24"/>
          <w:szCs w:val="24"/>
        </w:rPr>
        <w:t xml:space="preserve"> Tablets</w:t>
      </w:r>
    </w:p>
    <w:p>
      <w:pPr>
        <w:pStyle w:val="style179"/>
        <w:numPr>
          <w:ilvl w:val="0"/>
          <w:numId w:val="33"/>
        </w:numPr>
        <w:spacing w:before="120" w:after="120" w:lineRule="auto" w:line="288"/>
        <w:ind w:right="72"/>
        <w:jc w:val="both"/>
        <w:rPr>
          <w:sz w:val="24"/>
          <w:szCs w:val="24"/>
        </w:rPr>
      </w:pPr>
      <w:r>
        <w:rPr>
          <w:sz w:val="24"/>
          <w:szCs w:val="24"/>
        </w:rPr>
        <w:t>Palintest</w:t>
      </w:r>
      <w:r>
        <w:rPr>
          <w:sz w:val="24"/>
          <w:szCs w:val="24"/>
        </w:rPr>
        <w:t xml:space="preserve"> Automatic Wavelength Selection Photometer </w:t>
      </w:r>
    </w:p>
    <w:p>
      <w:pPr>
        <w:pStyle w:val="style179"/>
        <w:numPr>
          <w:ilvl w:val="0"/>
          <w:numId w:val="33"/>
        </w:numPr>
        <w:spacing w:before="120" w:after="120" w:lineRule="auto" w:line="288"/>
        <w:ind w:right="72"/>
        <w:jc w:val="both"/>
        <w:rPr>
          <w:sz w:val="24"/>
          <w:szCs w:val="24"/>
        </w:rPr>
      </w:pPr>
      <w:r>
        <w:rPr>
          <w:sz w:val="24"/>
          <w:szCs w:val="24"/>
        </w:rPr>
        <w:t>Round T</w:t>
      </w:r>
      <w:r>
        <w:rPr>
          <w:sz w:val="24"/>
          <w:szCs w:val="24"/>
        </w:rPr>
        <w:t>est Tubes, 10 ml glass</w:t>
      </w:r>
    </w:p>
    <w:p>
      <w:pPr>
        <w:pStyle w:val="style179"/>
        <w:numPr>
          <w:ilvl w:val="0"/>
          <w:numId w:val="33"/>
        </w:numPr>
        <w:spacing w:before="120" w:after="120" w:lineRule="auto" w:line="288"/>
        <w:ind w:right="72"/>
        <w:jc w:val="both"/>
        <w:rPr>
          <w:sz w:val="24"/>
          <w:szCs w:val="24"/>
        </w:rPr>
      </w:pPr>
      <w:r>
        <w:rPr>
          <w:sz w:val="24"/>
          <w:szCs w:val="24"/>
        </w:rPr>
        <w:t>M</w:t>
      </w:r>
      <w:r>
        <w:rPr>
          <w:sz w:val="24"/>
          <w:szCs w:val="24"/>
        </w:rPr>
        <w:t>easuring Syringe, 1 ml</w:t>
      </w:r>
    </w:p>
    <w:p>
      <w:pPr>
        <w:pStyle w:val="style179"/>
        <w:numPr>
          <w:ilvl w:val="0"/>
          <w:numId w:val="33"/>
        </w:numPr>
        <w:spacing w:before="120" w:after="120" w:lineRule="auto" w:line="288"/>
        <w:ind w:right="72"/>
        <w:jc w:val="both"/>
        <w:rPr>
          <w:sz w:val="24"/>
          <w:szCs w:val="24"/>
        </w:rPr>
      </w:pPr>
      <w:r>
        <w:rPr>
          <w:sz w:val="24"/>
          <w:szCs w:val="24"/>
        </w:rPr>
        <w:t>Sample C</w:t>
      </w:r>
      <w:r>
        <w:rPr>
          <w:sz w:val="24"/>
          <w:szCs w:val="24"/>
        </w:rPr>
        <w:t xml:space="preserve">ontainer, 100/50/10 ml plastic </w:t>
      </w:r>
    </w:p>
    <w:p>
      <w:pPr>
        <w:pStyle w:val="style0"/>
        <w:spacing w:before="120" w:after="120" w:lineRule="auto" w:line="288"/>
        <w:ind w:right="72"/>
        <w:jc w:val="both"/>
        <w:rPr>
          <w:sz w:val="24"/>
          <w:szCs w:val="24"/>
        </w:rPr>
      </w:pPr>
      <w:r>
        <w:rPr>
          <w:b/>
          <w:sz w:val="24"/>
          <w:szCs w:val="24"/>
        </w:rPr>
        <w:t>Test Calibration</w:t>
      </w:r>
      <w:r>
        <w:rPr>
          <w:sz w:val="24"/>
          <w:szCs w:val="24"/>
        </w:rPr>
        <w:t xml:space="preserve"> </w:t>
      </w:r>
    </w:p>
    <w:p>
      <w:pPr>
        <w:pStyle w:val="style0"/>
        <w:spacing w:before="120" w:after="120" w:lineRule="auto" w:line="288"/>
        <w:ind w:right="72"/>
        <w:jc w:val="both"/>
        <w:rPr>
          <w:sz w:val="24"/>
          <w:szCs w:val="24"/>
        </w:rPr>
      </w:pPr>
      <w:r>
        <w:rPr>
          <w:sz w:val="24"/>
          <w:szCs w:val="24"/>
        </w:rPr>
        <w:t>Select Program</w:t>
      </w:r>
      <w:r>
        <w:rPr>
          <w:sz w:val="24"/>
          <w:szCs w:val="24"/>
        </w:rPr>
        <w:t>:</w:t>
      </w:r>
    </w:p>
    <w:p>
      <w:pPr>
        <w:pStyle w:val="style179"/>
        <w:numPr>
          <w:ilvl w:val="0"/>
          <w:numId w:val="35"/>
        </w:numPr>
        <w:spacing w:before="120" w:after="120" w:lineRule="auto" w:line="288"/>
        <w:ind w:right="72"/>
        <w:jc w:val="both"/>
        <w:rPr>
          <w:sz w:val="24"/>
          <w:szCs w:val="24"/>
        </w:rPr>
      </w:pPr>
      <w:r>
        <w:rPr>
          <w:sz w:val="24"/>
          <w:szCs w:val="24"/>
        </w:rPr>
        <w:t>Phot</w:t>
      </w:r>
      <w:r>
        <w:rPr>
          <w:sz w:val="24"/>
          <w:szCs w:val="24"/>
        </w:rPr>
        <w:t xml:space="preserve"> 46 for range 0 – 50 mg/l </w:t>
      </w:r>
      <w:r>
        <w:rPr>
          <w:sz w:val="24"/>
          <w:szCs w:val="24"/>
        </w:rPr>
        <w:t>Cl</w:t>
      </w:r>
      <w:r>
        <w:rPr>
          <w:sz w:val="24"/>
          <w:szCs w:val="24"/>
        </w:rPr>
        <w:t xml:space="preserve"> </w:t>
      </w:r>
    </w:p>
    <w:p>
      <w:pPr>
        <w:pStyle w:val="style179"/>
        <w:numPr>
          <w:ilvl w:val="0"/>
          <w:numId w:val="35"/>
        </w:numPr>
        <w:spacing w:before="120" w:after="120" w:lineRule="auto" w:line="288"/>
        <w:ind w:right="72"/>
        <w:jc w:val="both"/>
        <w:rPr>
          <w:sz w:val="24"/>
          <w:szCs w:val="24"/>
        </w:rPr>
      </w:pPr>
      <w:r>
        <w:rPr>
          <w:sz w:val="24"/>
          <w:szCs w:val="24"/>
        </w:rPr>
        <w:t xml:space="preserve">or </w:t>
      </w:r>
      <w:r>
        <w:rPr>
          <w:sz w:val="24"/>
          <w:szCs w:val="24"/>
        </w:rPr>
        <w:t>Ph</w:t>
      </w:r>
      <w:r>
        <w:rPr>
          <w:sz w:val="24"/>
          <w:szCs w:val="24"/>
        </w:rPr>
        <w:t>ot</w:t>
      </w:r>
      <w:r>
        <w:rPr>
          <w:sz w:val="24"/>
          <w:szCs w:val="24"/>
        </w:rPr>
        <w:t xml:space="preserve"> 51   Range 0 – 500 mg/l </w:t>
      </w:r>
      <w:r>
        <w:rPr>
          <w:sz w:val="24"/>
          <w:szCs w:val="24"/>
        </w:rPr>
        <w:t>Cl</w:t>
      </w:r>
    </w:p>
    <w:p>
      <w:pPr>
        <w:pStyle w:val="style179"/>
        <w:numPr>
          <w:ilvl w:val="0"/>
          <w:numId w:val="35"/>
        </w:numPr>
        <w:spacing w:before="120" w:after="120" w:lineRule="auto" w:line="288"/>
        <w:ind w:right="72"/>
        <w:jc w:val="both"/>
        <w:rPr>
          <w:sz w:val="24"/>
          <w:szCs w:val="24"/>
        </w:rPr>
      </w:pPr>
      <w:r>
        <w:rPr>
          <w:sz w:val="24"/>
          <w:szCs w:val="24"/>
        </w:rPr>
        <w:t xml:space="preserve">or </w:t>
      </w:r>
      <w:r>
        <w:rPr>
          <w:sz w:val="24"/>
          <w:szCs w:val="24"/>
        </w:rPr>
        <w:t>Phot</w:t>
      </w:r>
      <w:r>
        <w:rPr>
          <w:sz w:val="24"/>
          <w:szCs w:val="24"/>
        </w:rPr>
        <w:t xml:space="preserve"> 10</w:t>
      </w:r>
      <w:r>
        <w:rPr>
          <w:sz w:val="24"/>
          <w:szCs w:val="24"/>
        </w:rPr>
        <w:t xml:space="preserve">1  Range 0 – 10,000 mg/l </w:t>
      </w:r>
      <w:r>
        <w:rPr>
          <w:sz w:val="24"/>
          <w:szCs w:val="24"/>
        </w:rPr>
        <w:t>NaCl</w:t>
      </w:r>
    </w:p>
    <w:p>
      <w:pPr>
        <w:pStyle w:val="style179"/>
        <w:numPr>
          <w:ilvl w:val="0"/>
          <w:numId w:val="35"/>
        </w:numPr>
        <w:spacing w:before="120" w:after="120" w:lineRule="auto" w:line="288"/>
        <w:ind w:right="72"/>
        <w:jc w:val="both"/>
        <w:rPr>
          <w:sz w:val="24"/>
          <w:szCs w:val="24"/>
        </w:rPr>
      </w:pPr>
      <w:r>
        <w:rPr>
          <w:sz w:val="24"/>
          <w:szCs w:val="24"/>
        </w:rPr>
        <w:t xml:space="preserve">or </w:t>
      </w:r>
      <w:r>
        <w:rPr>
          <w:sz w:val="24"/>
          <w:szCs w:val="24"/>
        </w:rPr>
        <w:t>Phot</w:t>
      </w:r>
      <w:r>
        <w:rPr>
          <w:sz w:val="24"/>
          <w:szCs w:val="24"/>
        </w:rPr>
        <w:t xml:space="preserve"> 102 Range 0 – 50,000 mg/l </w:t>
      </w:r>
      <w:r>
        <w:rPr>
          <w:sz w:val="24"/>
          <w:szCs w:val="24"/>
        </w:rPr>
        <w:t>NaCl</w:t>
      </w:r>
      <w:r>
        <w:rPr>
          <w:sz w:val="24"/>
          <w:szCs w:val="24"/>
        </w:rPr>
        <w:t xml:space="preserve">  </w:t>
      </w:r>
    </w:p>
    <w:p>
      <w:pPr>
        <w:pStyle w:val="style0"/>
        <w:spacing w:before="120" w:after="120" w:lineRule="auto" w:line="288"/>
        <w:ind w:right="72"/>
        <w:jc w:val="both"/>
        <w:rPr>
          <w:sz w:val="24"/>
          <w:szCs w:val="24"/>
        </w:rPr>
      </w:pPr>
      <w:r>
        <w:rPr>
          <w:b/>
          <w:sz w:val="24"/>
          <w:szCs w:val="24"/>
        </w:rPr>
        <w:t>Test Instructions</w:t>
      </w:r>
    </w:p>
    <w:p>
      <w:pPr>
        <w:pStyle w:val="style179"/>
        <w:numPr>
          <w:ilvl w:val="0"/>
          <w:numId w:val="36"/>
        </w:numPr>
        <w:spacing w:before="120" w:after="120" w:lineRule="auto" w:line="288"/>
        <w:ind w:right="72"/>
        <w:jc w:val="both"/>
        <w:rPr>
          <w:sz w:val="24"/>
          <w:szCs w:val="24"/>
        </w:rPr>
      </w:pPr>
      <w:r>
        <w:rPr>
          <w:b/>
          <w:sz w:val="24"/>
          <w:szCs w:val="24"/>
        </w:rPr>
        <w:t xml:space="preserve">For Testing Boiler Condensate and Softened Waters </w:t>
      </w:r>
      <w:r>
        <w:rPr>
          <w:b/>
          <w:sz w:val="24"/>
          <w:szCs w:val="24"/>
        </w:rPr>
        <w:t>ONLY Range 0 - 50 mg/l Cl.</w:t>
      </w:r>
      <w:r>
        <w:rPr>
          <w:sz w:val="24"/>
          <w:szCs w:val="24"/>
        </w:rPr>
        <w:t xml:space="preserve"> </w:t>
      </w:r>
    </w:p>
    <w:p>
      <w:pPr>
        <w:pStyle w:val="style179"/>
        <w:spacing w:before="120" w:after="120" w:lineRule="auto" w:line="288"/>
        <w:ind w:right="72"/>
        <w:jc w:val="both"/>
        <w:rPr>
          <w:sz w:val="24"/>
          <w:szCs w:val="24"/>
        </w:rPr>
      </w:pPr>
      <w:r>
        <w:rPr>
          <w:sz w:val="24"/>
          <w:szCs w:val="24"/>
        </w:rPr>
        <w:t>Fill test tube wit</w:t>
      </w:r>
      <w:r>
        <w:rPr>
          <w:sz w:val="24"/>
          <w:szCs w:val="24"/>
        </w:rPr>
        <w:t>h sample to the 10 ml mark.</w:t>
      </w:r>
    </w:p>
    <w:p>
      <w:pPr>
        <w:pStyle w:val="style179"/>
        <w:spacing w:before="120" w:after="120" w:lineRule="auto" w:line="288"/>
        <w:ind w:right="72"/>
        <w:jc w:val="both"/>
        <w:rPr>
          <w:sz w:val="24"/>
          <w:szCs w:val="24"/>
        </w:rPr>
      </w:pPr>
      <w:r>
        <w:rPr>
          <w:b/>
          <w:sz w:val="24"/>
          <w:szCs w:val="24"/>
        </w:rPr>
        <w:t>For Testing Natural Waters, Drinking Water, Swimming Pools and Boiler</w:t>
      </w:r>
      <w:r>
        <w:rPr>
          <w:b/>
          <w:sz w:val="24"/>
          <w:szCs w:val="24"/>
        </w:rPr>
        <w:t xml:space="preserve"> Waters Range 0 - 500 mg/l Cl.</w:t>
      </w:r>
      <w:r>
        <w:rPr>
          <w:sz w:val="24"/>
          <w:szCs w:val="24"/>
        </w:rPr>
        <w:t xml:space="preserve"> </w:t>
      </w:r>
    </w:p>
    <w:p>
      <w:pPr>
        <w:pStyle w:val="style179"/>
        <w:spacing w:before="120" w:after="120" w:lineRule="auto" w:line="288"/>
        <w:ind w:right="72"/>
        <w:jc w:val="both"/>
        <w:rPr>
          <w:sz w:val="24"/>
          <w:szCs w:val="24"/>
        </w:rPr>
      </w:pPr>
      <w:r>
        <w:rPr>
          <w:sz w:val="24"/>
          <w:szCs w:val="24"/>
        </w:rPr>
        <w:t>Usin</w:t>
      </w:r>
      <w:r>
        <w:rPr>
          <w:sz w:val="24"/>
          <w:szCs w:val="24"/>
        </w:rPr>
        <w:t>g the measuring syringe, take 1</w:t>
      </w:r>
      <w:r>
        <w:rPr>
          <w:sz w:val="24"/>
          <w:szCs w:val="24"/>
        </w:rPr>
        <w:t>ml of sample.</w:t>
      </w:r>
      <w:r>
        <w:rPr>
          <w:sz w:val="24"/>
          <w:szCs w:val="24"/>
        </w:rPr>
        <w:t xml:space="preserve"> Transfer to the test tube and make-up to the 10 ml mark with </w:t>
      </w:r>
      <w:r>
        <w:rPr>
          <w:sz w:val="24"/>
          <w:szCs w:val="24"/>
        </w:rPr>
        <w:t>deionised</w:t>
      </w:r>
      <w:r>
        <w:rPr>
          <w:sz w:val="24"/>
          <w:szCs w:val="24"/>
        </w:rPr>
        <w:t xml:space="preserve"> water. </w:t>
      </w:r>
    </w:p>
    <w:p>
      <w:pPr>
        <w:pStyle w:val="style179"/>
        <w:spacing w:before="120" w:after="120" w:lineRule="auto" w:line="288"/>
        <w:ind w:right="72"/>
        <w:jc w:val="both"/>
        <w:rPr>
          <w:sz w:val="24"/>
          <w:szCs w:val="24"/>
        </w:rPr>
      </w:pPr>
      <w:r>
        <w:rPr>
          <w:b/>
          <w:sz w:val="24"/>
          <w:szCs w:val="24"/>
        </w:rPr>
        <w:t>For Testing Salt Chlorinator Treated Swimming Pool</w:t>
      </w:r>
      <w:r>
        <w:rPr>
          <w:b/>
          <w:sz w:val="24"/>
          <w:szCs w:val="24"/>
        </w:rPr>
        <w:t xml:space="preserve">s   Range 0 - 10,000 mg/l </w:t>
      </w:r>
      <w:r>
        <w:rPr>
          <w:b/>
          <w:sz w:val="24"/>
          <w:szCs w:val="24"/>
        </w:rPr>
        <w:t>NaCI</w:t>
      </w:r>
      <w:r>
        <w:rPr>
          <w:sz w:val="24"/>
          <w:szCs w:val="24"/>
        </w:rPr>
        <w:t xml:space="preserve"> </w:t>
      </w:r>
    </w:p>
    <w:p>
      <w:pPr>
        <w:pStyle w:val="style179"/>
        <w:spacing w:before="120" w:after="120" w:lineRule="auto" w:line="288"/>
        <w:ind w:right="72"/>
        <w:jc w:val="both"/>
        <w:rPr>
          <w:sz w:val="24"/>
          <w:szCs w:val="24"/>
        </w:rPr>
      </w:pPr>
      <w:r>
        <w:rPr>
          <w:sz w:val="24"/>
          <w:szCs w:val="24"/>
        </w:rPr>
        <w:t>Using the measuring syringe, take 0.5</w:t>
      </w:r>
      <w:r>
        <w:rPr>
          <w:sz w:val="24"/>
          <w:szCs w:val="24"/>
        </w:rPr>
        <w:t>ml of sample.</w:t>
      </w:r>
      <w:r>
        <w:rPr>
          <w:sz w:val="24"/>
          <w:szCs w:val="24"/>
        </w:rPr>
        <w:t xml:space="preserve"> Transfer </w:t>
      </w:r>
      <w:r>
        <w:rPr>
          <w:sz w:val="24"/>
          <w:szCs w:val="24"/>
        </w:rPr>
        <w:t xml:space="preserve">to the sample container </w:t>
      </w:r>
      <w:r>
        <w:rPr>
          <w:sz w:val="24"/>
          <w:szCs w:val="24"/>
        </w:rPr>
        <w:t xml:space="preserve">then make-up to the 100 ml mark with </w:t>
      </w:r>
      <w:r>
        <w:rPr>
          <w:sz w:val="24"/>
          <w:szCs w:val="24"/>
        </w:rPr>
        <w:t>deionised</w:t>
      </w:r>
      <w:r>
        <w:rPr>
          <w:sz w:val="24"/>
          <w:szCs w:val="24"/>
        </w:rPr>
        <w:t xml:space="preserve"> water. Cap tube and mix. Fill test tube to the 10 ml mark with solut</w:t>
      </w:r>
      <w:r>
        <w:rPr>
          <w:sz w:val="24"/>
          <w:szCs w:val="24"/>
        </w:rPr>
        <w:t xml:space="preserve">ion from the sample container. </w:t>
      </w:r>
    </w:p>
    <w:p>
      <w:pPr>
        <w:pStyle w:val="style179"/>
        <w:spacing w:before="120" w:after="120" w:lineRule="auto" w:line="288"/>
        <w:ind w:right="72"/>
        <w:jc w:val="both"/>
        <w:rPr>
          <w:sz w:val="24"/>
          <w:szCs w:val="24"/>
        </w:rPr>
      </w:pPr>
      <w:r>
        <w:rPr>
          <w:b/>
          <w:sz w:val="24"/>
          <w:szCs w:val="24"/>
        </w:rPr>
        <w:t>For Testing Sea Wat</w:t>
      </w:r>
      <w:r>
        <w:rPr>
          <w:b/>
          <w:sz w:val="24"/>
          <w:szCs w:val="24"/>
        </w:rPr>
        <w:t xml:space="preserve">er and Brackish Waters   Range 0 - 50,000 mg/l </w:t>
      </w:r>
      <w:r>
        <w:rPr>
          <w:b/>
          <w:sz w:val="24"/>
          <w:szCs w:val="24"/>
        </w:rPr>
        <w:t>NaCI</w:t>
      </w:r>
      <w:r>
        <w:rPr>
          <w:sz w:val="24"/>
          <w:szCs w:val="24"/>
        </w:rPr>
        <w:t xml:space="preserve"> </w:t>
      </w:r>
    </w:p>
    <w:p>
      <w:pPr>
        <w:pStyle w:val="style179"/>
        <w:spacing w:before="120" w:after="120" w:lineRule="auto" w:line="288"/>
        <w:ind w:right="72"/>
        <w:jc w:val="both"/>
        <w:rPr>
          <w:sz w:val="24"/>
          <w:szCs w:val="24"/>
        </w:rPr>
      </w:pPr>
      <w:r>
        <w:rPr>
          <w:sz w:val="24"/>
          <w:szCs w:val="24"/>
        </w:rPr>
        <w:t>Using the measuring syringe, take 0.1 ml of sample.</w:t>
      </w:r>
      <w:r>
        <w:rPr>
          <w:sz w:val="24"/>
          <w:szCs w:val="24"/>
        </w:rPr>
        <w:t xml:space="preserve"> Transfer t</w:t>
      </w:r>
      <w:r>
        <w:rPr>
          <w:sz w:val="24"/>
          <w:szCs w:val="24"/>
        </w:rPr>
        <w:t xml:space="preserve">o the sample container </w:t>
      </w:r>
      <w:r>
        <w:rPr>
          <w:sz w:val="24"/>
          <w:szCs w:val="24"/>
        </w:rPr>
        <w:t xml:space="preserve">then make-up to the 100 ml mark with </w:t>
      </w:r>
      <w:r>
        <w:rPr>
          <w:sz w:val="24"/>
          <w:szCs w:val="24"/>
        </w:rPr>
        <w:t>deionised</w:t>
      </w:r>
      <w:r>
        <w:rPr>
          <w:sz w:val="24"/>
          <w:szCs w:val="24"/>
        </w:rPr>
        <w:t xml:space="preserve"> water. Cap tube and mix. Fill test tube to the 10 ml mark with solution from the sample container. </w:t>
      </w:r>
    </w:p>
    <w:p>
      <w:pPr>
        <w:pStyle w:val="style179"/>
        <w:numPr>
          <w:ilvl w:val="0"/>
          <w:numId w:val="36"/>
        </w:numPr>
        <w:spacing w:before="120" w:after="120" w:lineRule="auto" w:line="288"/>
        <w:ind w:right="72"/>
        <w:jc w:val="both"/>
        <w:rPr>
          <w:sz w:val="24"/>
          <w:szCs w:val="24"/>
        </w:rPr>
      </w:pPr>
      <w:r>
        <w:rPr>
          <w:sz w:val="24"/>
          <w:szCs w:val="24"/>
        </w:rPr>
        <w:t>Add one Acidifying CD tab</w:t>
      </w:r>
      <w:r>
        <w:rPr>
          <w:sz w:val="24"/>
          <w:szCs w:val="24"/>
        </w:rPr>
        <w:t>let, crush and mix to dissolve.</w:t>
      </w:r>
    </w:p>
    <w:p>
      <w:pPr>
        <w:pStyle w:val="style179"/>
        <w:numPr>
          <w:ilvl w:val="0"/>
          <w:numId w:val="36"/>
        </w:numPr>
        <w:spacing w:before="120" w:after="120" w:lineRule="auto" w:line="288"/>
        <w:ind w:right="72"/>
        <w:jc w:val="both"/>
        <w:rPr>
          <w:sz w:val="24"/>
          <w:szCs w:val="24"/>
        </w:rPr>
      </w:pPr>
      <w:r>
        <w:rPr>
          <w:sz w:val="24"/>
          <w:szCs w:val="24"/>
        </w:rPr>
        <w:t xml:space="preserve">Add one </w:t>
      </w:r>
      <w:r>
        <w:rPr>
          <w:sz w:val="24"/>
          <w:szCs w:val="24"/>
        </w:rPr>
        <w:t>Chloridol</w:t>
      </w:r>
      <w:r>
        <w:rPr>
          <w:sz w:val="24"/>
          <w:szCs w:val="24"/>
        </w:rPr>
        <w:t xml:space="preserve"> tablet, allow the tablet to disintegrate for two minutes then crush any remaining particles and mix. A cloudy solution indi</w:t>
      </w:r>
      <w:r>
        <w:rPr>
          <w:sz w:val="24"/>
          <w:szCs w:val="24"/>
        </w:rPr>
        <w:t>cates the presence of chloride.</w:t>
      </w:r>
    </w:p>
    <w:p>
      <w:pPr>
        <w:pStyle w:val="style179"/>
        <w:numPr>
          <w:ilvl w:val="0"/>
          <w:numId w:val="36"/>
        </w:numPr>
        <w:spacing w:before="120" w:after="120" w:lineRule="auto" w:line="288"/>
        <w:ind w:right="72"/>
        <w:jc w:val="both"/>
        <w:rPr>
          <w:sz w:val="24"/>
          <w:szCs w:val="24"/>
        </w:rPr>
      </w:pPr>
      <w:r>
        <w:rPr>
          <w:sz w:val="24"/>
          <w:szCs w:val="24"/>
        </w:rPr>
        <w:t>Select the appropriate program number on the photomet</w:t>
      </w:r>
      <w:r>
        <w:rPr>
          <w:sz w:val="24"/>
          <w:szCs w:val="24"/>
        </w:rPr>
        <w:t>er for the test range required.</w:t>
      </w:r>
    </w:p>
    <w:p>
      <w:pPr>
        <w:pStyle w:val="style179"/>
        <w:numPr>
          <w:ilvl w:val="0"/>
          <w:numId w:val="36"/>
        </w:numPr>
        <w:spacing w:before="120" w:after="120" w:lineRule="auto" w:line="288"/>
        <w:ind w:right="72"/>
        <w:jc w:val="both"/>
        <w:rPr>
          <w:sz w:val="24"/>
          <w:szCs w:val="24"/>
        </w:rPr>
      </w:pPr>
      <w:r>
        <w:rPr>
          <w:sz w:val="24"/>
          <w:szCs w:val="24"/>
        </w:rPr>
        <w:t>Take the photometer reading in usual manner (see Photometer instructions). Use the light cap whilst taking readings.</w:t>
      </w:r>
    </w:p>
    <w:bookmarkStart w:id="43" w:name="_Toc100405414"/>
    <w:p>
      <w:pPr>
        <w:pStyle w:val="style3"/>
        <w:rPr/>
      </w:pPr>
      <w:r>
        <w:t>Testing for Ammonia using a Photometer.</w:t>
      </w:r>
      <w:bookmarkEnd w:id="43"/>
    </w:p>
    <w:p>
      <w:pPr>
        <w:pStyle w:val="style0"/>
        <w:spacing w:before="120" w:after="120" w:lineRule="auto" w:line="288"/>
        <w:ind w:right="72"/>
        <w:jc w:val="both"/>
        <w:rPr>
          <w:sz w:val="24"/>
          <w:szCs w:val="24"/>
        </w:rPr>
      </w:pPr>
      <w:r>
        <w:rPr>
          <w:sz w:val="24"/>
          <w:szCs w:val="24"/>
        </w:rPr>
        <w:t xml:space="preserve">The </w:t>
      </w:r>
      <w:r>
        <w:rPr>
          <w:sz w:val="24"/>
          <w:szCs w:val="24"/>
        </w:rPr>
        <w:t>Palintest</w:t>
      </w:r>
      <w:r>
        <w:rPr>
          <w:sz w:val="24"/>
          <w:szCs w:val="24"/>
        </w:rPr>
        <w:t xml:space="preserve"> Ammonia test is based on an indophenol method. Ammonia reacts with alkaline salicylate in the presence of chlorine to form a green-blue indophenol complex. Catalysts are incorporated to ensure complete and rapid color development. The reagents are provided in the form of two tablets for maximum convenience. The test is simply carried out by adding one of each tablet to a sample of the water. The intensity of the color produced in the test is proportional to the ammonia concentration and is measured using a </w:t>
      </w:r>
      <w:r>
        <w:rPr>
          <w:sz w:val="24"/>
          <w:szCs w:val="24"/>
        </w:rPr>
        <w:t>Palintest</w:t>
      </w:r>
      <w:r>
        <w:rPr>
          <w:sz w:val="24"/>
          <w:szCs w:val="24"/>
        </w:rPr>
        <w:t xml:space="preserve"> Photometer. </w:t>
      </w:r>
    </w:p>
    <w:p>
      <w:pPr>
        <w:pStyle w:val="style0"/>
        <w:spacing w:before="120" w:after="120" w:lineRule="auto" w:line="288"/>
        <w:ind w:right="72"/>
        <w:jc w:val="both"/>
        <w:rPr>
          <w:b/>
          <w:sz w:val="24"/>
          <w:szCs w:val="24"/>
        </w:rPr>
      </w:pPr>
      <w:r>
        <w:rPr>
          <w:b/>
          <w:sz w:val="24"/>
          <w:szCs w:val="24"/>
        </w:rPr>
        <w:t xml:space="preserve">Reagents and Equipment </w:t>
      </w:r>
    </w:p>
    <w:p>
      <w:pPr>
        <w:pStyle w:val="style179"/>
        <w:numPr>
          <w:ilvl w:val="0"/>
          <w:numId w:val="24"/>
        </w:numPr>
        <w:spacing w:before="120" w:after="120" w:lineRule="auto" w:line="288"/>
        <w:ind w:right="72"/>
        <w:jc w:val="both"/>
        <w:rPr>
          <w:sz w:val="24"/>
          <w:szCs w:val="24"/>
        </w:rPr>
      </w:pPr>
      <w:r>
        <w:rPr>
          <w:sz w:val="24"/>
          <w:szCs w:val="24"/>
        </w:rPr>
        <w:t>Palintest</w:t>
      </w:r>
      <w:r>
        <w:rPr>
          <w:sz w:val="24"/>
          <w:szCs w:val="24"/>
        </w:rPr>
        <w:t xml:space="preserve"> Ammonia No 1</w:t>
      </w:r>
      <w:r>
        <w:rPr>
          <w:sz w:val="24"/>
          <w:szCs w:val="24"/>
        </w:rPr>
        <w:t xml:space="preserve"> Tablets  </w:t>
      </w:r>
    </w:p>
    <w:p>
      <w:pPr>
        <w:pStyle w:val="style179"/>
        <w:numPr>
          <w:ilvl w:val="0"/>
          <w:numId w:val="24"/>
        </w:numPr>
        <w:spacing w:before="120" w:after="120" w:lineRule="auto" w:line="288"/>
        <w:ind w:right="72"/>
        <w:jc w:val="both"/>
        <w:rPr>
          <w:sz w:val="24"/>
          <w:szCs w:val="24"/>
        </w:rPr>
      </w:pPr>
      <w:r>
        <w:rPr>
          <w:sz w:val="24"/>
          <w:szCs w:val="24"/>
        </w:rPr>
        <w:t>Palintest</w:t>
      </w:r>
      <w:r>
        <w:rPr>
          <w:sz w:val="24"/>
          <w:szCs w:val="24"/>
        </w:rPr>
        <w:t xml:space="preserve"> Ammonia No 2 Tablets  </w:t>
      </w:r>
    </w:p>
    <w:p>
      <w:pPr>
        <w:pStyle w:val="style179"/>
        <w:numPr>
          <w:ilvl w:val="0"/>
          <w:numId w:val="24"/>
        </w:numPr>
        <w:spacing w:before="120" w:after="120" w:lineRule="auto" w:line="288"/>
        <w:ind w:right="72"/>
        <w:jc w:val="both"/>
        <w:rPr>
          <w:sz w:val="24"/>
          <w:szCs w:val="24"/>
        </w:rPr>
      </w:pPr>
      <w:r>
        <w:rPr>
          <w:sz w:val="24"/>
          <w:szCs w:val="24"/>
        </w:rPr>
        <w:t>Palintest</w:t>
      </w:r>
      <w:r>
        <w:rPr>
          <w:sz w:val="24"/>
          <w:szCs w:val="24"/>
        </w:rPr>
        <w:t xml:space="preserve"> Automatic Wavelength Selection Photometer </w:t>
      </w:r>
    </w:p>
    <w:p>
      <w:pPr>
        <w:pStyle w:val="style179"/>
        <w:numPr>
          <w:ilvl w:val="0"/>
          <w:numId w:val="24"/>
        </w:numPr>
        <w:spacing w:before="120" w:after="120" w:lineRule="auto" w:line="288"/>
        <w:ind w:right="72"/>
        <w:jc w:val="both"/>
        <w:rPr>
          <w:sz w:val="24"/>
          <w:szCs w:val="24"/>
        </w:rPr>
      </w:pPr>
      <w:r>
        <w:rPr>
          <w:sz w:val="24"/>
          <w:szCs w:val="24"/>
        </w:rPr>
        <w:t>Round Test Tubes, 10 ml glass</w:t>
      </w:r>
    </w:p>
    <w:p>
      <w:pPr>
        <w:pStyle w:val="style0"/>
        <w:spacing w:before="120" w:after="120" w:lineRule="auto" w:line="288"/>
        <w:ind w:right="72"/>
        <w:jc w:val="both"/>
        <w:rPr>
          <w:sz w:val="24"/>
          <w:szCs w:val="24"/>
        </w:rPr>
      </w:pPr>
      <w:r>
        <w:rPr>
          <w:b/>
          <w:sz w:val="24"/>
          <w:szCs w:val="24"/>
        </w:rPr>
        <w:t>Test Instructions</w:t>
      </w:r>
      <w:r>
        <w:rPr>
          <w:sz w:val="24"/>
          <w:szCs w:val="24"/>
        </w:rPr>
        <w:t xml:space="preserve"> </w:t>
      </w:r>
    </w:p>
    <w:p>
      <w:pPr>
        <w:pStyle w:val="style179"/>
        <w:numPr>
          <w:ilvl w:val="0"/>
          <w:numId w:val="25"/>
        </w:numPr>
        <w:spacing w:before="120" w:after="120" w:lineRule="auto" w:line="288"/>
        <w:ind w:right="72"/>
        <w:jc w:val="both"/>
        <w:rPr>
          <w:sz w:val="24"/>
          <w:szCs w:val="24"/>
        </w:rPr>
      </w:pPr>
      <w:r>
        <w:rPr>
          <w:sz w:val="24"/>
          <w:szCs w:val="24"/>
        </w:rPr>
        <w:t>Fill test tube w</w:t>
      </w:r>
      <w:r>
        <w:rPr>
          <w:sz w:val="24"/>
          <w:szCs w:val="24"/>
        </w:rPr>
        <w:t>ith sample to the 10 ml mark.</w:t>
      </w:r>
    </w:p>
    <w:p>
      <w:pPr>
        <w:pStyle w:val="style179"/>
        <w:numPr>
          <w:ilvl w:val="0"/>
          <w:numId w:val="25"/>
        </w:numPr>
        <w:spacing w:before="120" w:after="120" w:lineRule="auto" w:line="288"/>
        <w:ind w:right="72"/>
        <w:jc w:val="both"/>
        <w:rPr>
          <w:sz w:val="24"/>
          <w:szCs w:val="24"/>
        </w:rPr>
      </w:pPr>
      <w:r>
        <w:rPr>
          <w:sz w:val="24"/>
          <w:szCs w:val="24"/>
        </w:rPr>
        <w:t>Add one Ammonia No 1 tablet and one Ammonia No 2 tabl</w:t>
      </w:r>
      <w:r>
        <w:rPr>
          <w:sz w:val="24"/>
          <w:szCs w:val="24"/>
        </w:rPr>
        <w:t>et, crush and mix to dissolve.</w:t>
      </w:r>
      <w:r>
        <w:rPr>
          <w:sz w:val="24"/>
          <w:szCs w:val="24"/>
        </w:rPr>
        <w:t xml:space="preserve"> </w:t>
      </w:r>
    </w:p>
    <w:p>
      <w:pPr>
        <w:pStyle w:val="style179"/>
        <w:numPr>
          <w:ilvl w:val="0"/>
          <w:numId w:val="25"/>
        </w:numPr>
        <w:spacing w:before="120" w:after="120" w:lineRule="auto" w:line="288"/>
        <w:ind w:right="72"/>
        <w:jc w:val="both"/>
        <w:rPr>
          <w:sz w:val="24"/>
          <w:szCs w:val="24"/>
        </w:rPr>
      </w:pPr>
      <w:r>
        <w:rPr>
          <w:sz w:val="24"/>
          <w:szCs w:val="24"/>
        </w:rPr>
        <w:t>Stand for ten minutes</w:t>
      </w:r>
      <w:r>
        <w:rPr>
          <w:sz w:val="24"/>
          <w:szCs w:val="24"/>
        </w:rPr>
        <w:t xml:space="preserve"> to allow </w:t>
      </w:r>
      <w:r>
        <w:rPr>
          <w:sz w:val="24"/>
          <w:szCs w:val="24"/>
        </w:rPr>
        <w:t>color</w:t>
      </w:r>
      <w:r>
        <w:rPr>
          <w:sz w:val="24"/>
          <w:szCs w:val="24"/>
        </w:rPr>
        <w:t xml:space="preserve"> development.</w:t>
      </w:r>
    </w:p>
    <w:p>
      <w:pPr>
        <w:pStyle w:val="style179"/>
        <w:numPr>
          <w:ilvl w:val="0"/>
          <w:numId w:val="25"/>
        </w:numPr>
        <w:spacing w:before="120" w:after="120" w:lineRule="auto" w:line="288"/>
        <w:ind w:right="72"/>
        <w:jc w:val="both"/>
        <w:rPr>
          <w:sz w:val="24"/>
          <w:szCs w:val="24"/>
        </w:rPr>
      </w:pPr>
      <w:r>
        <w:rPr>
          <w:sz w:val="24"/>
          <w:szCs w:val="24"/>
        </w:rPr>
        <w:t xml:space="preserve">Select </w:t>
      </w:r>
      <w:r>
        <w:rPr>
          <w:sz w:val="24"/>
          <w:szCs w:val="24"/>
        </w:rPr>
        <w:t>Phot</w:t>
      </w:r>
      <w:r>
        <w:rPr>
          <w:sz w:val="24"/>
          <w:szCs w:val="24"/>
        </w:rPr>
        <w:t xml:space="preserve"> 4 on Photometer to measure Ammonia mg/l N or select </w:t>
      </w:r>
      <w:r>
        <w:rPr>
          <w:sz w:val="24"/>
          <w:szCs w:val="24"/>
        </w:rPr>
        <w:t>Phot</w:t>
      </w:r>
      <w:r>
        <w:rPr>
          <w:sz w:val="24"/>
          <w:szCs w:val="24"/>
        </w:rPr>
        <w:t xml:space="preserve"> 62 on Photometer </w:t>
      </w:r>
      <w:r>
        <w:rPr>
          <w:sz w:val="24"/>
          <w:szCs w:val="24"/>
        </w:rPr>
        <w:t>to measure Ammonium mg/l NH</w:t>
      </w:r>
      <w:r>
        <w:rPr>
          <w:sz w:val="24"/>
          <w:szCs w:val="24"/>
          <w:vertAlign w:val="subscript"/>
        </w:rPr>
        <w:t>4</w:t>
      </w:r>
      <w:r>
        <w:rPr>
          <w:sz w:val="24"/>
          <w:szCs w:val="24"/>
        </w:rPr>
        <w:t xml:space="preserve">. </w:t>
      </w:r>
    </w:p>
    <w:p>
      <w:pPr>
        <w:pStyle w:val="style179"/>
        <w:numPr>
          <w:ilvl w:val="0"/>
          <w:numId w:val="25"/>
        </w:numPr>
        <w:spacing w:before="120" w:after="120" w:lineRule="auto" w:line="288"/>
        <w:ind w:right="72"/>
        <w:jc w:val="both"/>
        <w:rPr>
          <w:sz w:val="24"/>
          <w:szCs w:val="24"/>
        </w:rPr>
      </w:pPr>
      <w:r>
        <w:rPr>
          <w:sz w:val="24"/>
          <w:szCs w:val="24"/>
        </w:rPr>
        <w:t>Take Photometer reading in usual manner (see Photometer instructions).</w:t>
      </w:r>
    </w:p>
    <w:bookmarkStart w:id="44" w:name="_Toc100405415"/>
    <w:p>
      <w:pPr>
        <w:pStyle w:val="style3"/>
        <w:rPr/>
      </w:pPr>
      <w:r>
        <w:t>Testing for Iron using a Photometer.</w:t>
      </w:r>
      <w:bookmarkEnd w:id="44"/>
    </w:p>
    <w:p>
      <w:pPr>
        <w:pStyle w:val="style0"/>
        <w:spacing w:before="120" w:after="120" w:lineRule="auto" w:line="288"/>
        <w:ind w:right="72"/>
        <w:jc w:val="both"/>
        <w:rPr>
          <w:sz w:val="24"/>
          <w:szCs w:val="24"/>
        </w:rPr>
      </w:pPr>
      <w:r>
        <w:rPr>
          <w:sz w:val="24"/>
          <w:szCs w:val="24"/>
        </w:rPr>
        <w:t xml:space="preserve">In the </w:t>
      </w:r>
      <w:r>
        <w:rPr>
          <w:sz w:val="24"/>
          <w:szCs w:val="24"/>
        </w:rPr>
        <w:t>Palintest</w:t>
      </w:r>
      <w:r>
        <w:rPr>
          <w:sz w:val="24"/>
          <w:szCs w:val="24"/>
        </w:rPr>
        <w:t xml:space="preserve"> Iron MR method iron is reduced to the ferrous form and then reacted with 1,</w:t>
      </w:r>
      <w:r>
        <w:rPr>
          <w:sz w:val="24"/>
          <w:szCs w:val="24"/>
        </w:rPr>
        <w:t xml:space="preserve"> </w:t>
      </w:r>
      <w:r>
        <w:rPr>
          <w:sz w:val="24"/>
          <w:szCs w:val="24"/>
        </w:rPr>
        <w:t>10-p</w:t>
      </w:r>
      <w:r>
        <w:rPr>
          <w:sz w:val="24"/>
          <w:szCs w:val="24"/>
        </w:rPr>
        <w:t xml:space="preserve">henanthroline to form an orange </w:t>
      </w:r>
      <w:r>
        <w:rPr>
          <w:sz w:val="24"/>
          <w:szCs w:val="24"/>
        </w:rPr>
        <w:t>coloured</w:t>
      </w:r>
      <w:r>
        <w:rPr>
          <w:sz w:val="24"/>
          <w:szCs w:val="24"/>
        </w:rPr>
        <w:t xml:space="preserve"> complex. A </w:t>
      </w:r>
      <w:r>
        <w:rPr>
          <w:sz w:val="24"/>
          <w:szCs w:val="24"/>
        </w:rPr>
        <w:t>decomplexing</w:t>
      </w:r>
      <w:r>
        <w:rPr>
          <w:sz w:val="24"/>
          <w:szCs w:val="24"/>
        </w:rPr>
        <w:t xml:space="preserve"> agent is incorporated into the reagent system in order to break down </w:t>
      </w:r>
      <w:r>
        <w:rPr>
          <w:sz w:val="24"/>
          <w:szCs w:val="24"/>
        </w:rPr>
        <w:t>complexed</w:t>
      </w:r>
      <w:r>
        <w:rPr>
          <w:sz w:val="24"/>
          <w:szCs w:val="24"/>
        </w:rPr>
        <w:t xml:space="preserve"> forms of iron. </w:t>
      </w:r>
    </w:p>
    <w:p>
      <w:pPr>
        <w:pStyle w:val="style0"/>
        <w:spacing w:before="120" w:after="120" w:lineRule="auto" w:line="288"/>
        <w:ind w:right="72"/>
        <w:jc w:val="both"/>
        <w:rPr>
          <w:sz w:val="24"/>
          <w:szCs w:val="24"/>
        </w:rPr>
      </w:pPr>
      <w:r>
        <w:rPr>
          <w:sz w:val="24"/>
          <w:szCs w:val="24"/>
        </w:rPr>
        <w:t xml:space="preserve">The test is simply carried out by adding tablet reagents to a sample of the water under test. The intensity of the </w:t>
      </w:r>
      <w:r>
        <w:rPr>
          <w:sz w:val="24"/>
          <w:szCs w:val="24"/>
        </w:rPr>
        <w:t>colour</w:t>
      </w:r>
      <w:r>
        <w:rPr>
          <w:sz w:val="24"/>
          <w:szCs w:val="24"/>
        </w:rPr>
        <w:t xml:space="preserve"> produced is proportional to the iron concentration and is measure</w:t>
      </w:r>
      <w:r>
        <w:rPr>
          <w:sz w:val="24"/>
          <w:szCs w:val="24"/>
        </w:rPr>
        <w:t xml:space="preserve">d using a </w:t>
      </w:r>
      <w:r>
        <w:rPr>
          <w:sz w:val="24"/>
          <w:szCs w:val="24"/>
        </w:rPr>
        <w:t>Palintest</w:t>
      </w:r>
      <w:r>
        <w:rPr>
          <w:sz w:val="24"/>
          <w:szCs w:val="24"/>
        </w:rPr>
        <w:t xml:space="preserve"> Photometer.</w:t>
      </w:r>
    </w:p>
    <w:p>
      <w:pPr>
        <w:pStyle w:val="style0"/>
        <w:spacing w:before="120" w:after="120" w:lineRule="auto" w:line="288"/>
        <w:ind w:right="72"/>
        <w:jc w:val="both"/>
        <w:rPr>
          <w:sz w:val="24"/>
          <w:szCs w:val="24"/>
        </w:rPr>
      </w:pPr>
      <w:r>
        <w:rPr>
          <w:sz w:val="24"/>
          <w:szCs w:val="24"/>
        </w:rPr>
        <w:t xml:space="preserve">Interference can occur in industrial waters treated with </w:t>
      </w:r>
      <w:r>
        <w:rPr>
          <w:sz w:val="24"/>
          <w:szCs w:val="24"/>
        </w:rPr>
        <w:t>molybdate</w:t>
      </w:r>
      <w:r>
        <w:rPr>
          <w:sz w:val="24"/>
          <w:szCs w:val="24"/>
        </w:rPr>
        <w:t xml:space="preserve"> and nitrite based treatment products. A supplementary reagent can be used to prevent this interference.</w:t>
      </w:r>
    </w:p>
    <w:p>
      <w:pPr>
        <w:pStyle w:val="style0"/>
        <w:spacing w:before="120" w:after="120" w:lineRule="auto" w:line="288"/>
        <w:ind w:right="72"/>
        <w:jc w:val="both"/>
        <w:rPr>
          <w:sz w:val="24"/>
          <w:szCs w:val="24"/>
        </w:rPr>
      </w:pPr>
      <w:r>
        <w:rPr>
          <w:b/>
          <w:sz w:val="24"/>
          <w:szCs w:val="24"/>
        </w:rPr>
        <w:t>Reagents and Equipment</w:t>
      </w:r>
      <w:r>
        <w:rPr>
          <w:sz w:val="24"/>
          <w:szCs w:val="24"/>
        </w:rPr>
        <w:t xml:space="preserve"> </w:t>
      </w:r>
    </w:p>
    <w:p>
      <w:pPr>
        <w:pStyle w:val="style179"/>
        <w:numPr>
          <w:ilvl w:val="0"/>
          <w:numId w:val="37"/>
        </w:numPr>
        <w:spacing w:before="120" w:after="120" w:lineRule="auto" w:line="288"/>
        <w:ind w:right="72"/>
        <w:jc w:val="both"/>
        <w:rPr>
          <w:sz w:val="24"/>
          <w:szCs w:val="24"/>
        </w:rPr>
      </w:pPr>
      <w:r>
        <w:rPr>
          <w:sz w:val="24"/>
          <w:szCs w:val="24"/>
        </w:rPr>
        <w:t>Palintest</w:t>
      </w:r>
      <w:r>
        <w:rPr>
          <w:sz w:val="24"/>
          <w:szCs w:val="24"/>
        </w:rPr>
        <w:t xml:space="preserve"> Iron MR No 1 Tablets </w:t>
      </w:r>
    </w:p>
    <w:p>
      <w:pPr>
        <w:pStyle w:val="style179"/>
        <w:numPr>
          <w:ilvl w:val="0"/>
          <w:numId w:val="37"/>
        </w:numPr>
        <w:spacing w:before="120" w:after="120" w:lineRule="auto" w:line="288"/>
        <w:ind w:right="72"/>
        <w:jc w:val="both"/>
        <w:rPr>
          <w:sz w:val="24"/>
          <w:szCs w:val="24"/>
        </w:rPr>
      </w:pPr>
      <w:r>
        <w:rPr>
          <w:sz w:val="24"/>
          <w:szCs w:val="24"/>
        </w:rPr>
        <w:t>Palintest</w:t>
      </w:r>
      <w:r>
        <w:rPr>
          <w:sz w:val="24"/>
          <w:szCs w:val="24"/>
        </w:rPr>
        <w:t xml:space="preserve"> Iron MR No 2 Tablets </w:t>
      </w:r>
    </w:p>
    <w:p>
      <w:pPr>
        <w:pStyle w:val="style179"/>
        <w:numPr>
          <w:ilvl w:val="0"/>
          <w:numId w:val="37"/>
        </w:numPr>
        <w:spacing w:before="120" w:after="120" w:lineRule="auto" w:line="288"/>
        <w:ind w:right="72"/>
        <w:jc w:val="both"/>
        <w:rPr>
          <w:sz w:val="24"/>
          <w:szCs w:val="24"/>
        </w:rPr>
      </w:pPr>
      <w:r>
        <w:rPr>
          <w:sz w:val="24"/>
          <w:szCs w:val="24"/>
        </w:rPr>
        <w:t>Palintest</w:t>
      </w:r>
      <w:r>
        <w:rPr>
          <w:sz w:val="24"/>
          <w:szCs w:val="24"/>
        </w:rPr>
        <w:t xml:space="preserve"> Citrate IR Tablets </w:t>
      </w:r>
    </w:p>
    <w:p>
      <w:pPr>
        <w:pStyle w:val="style179"/>
        <w:numPr>
          <w:ilvl w:val="0"/>
          <w:numId w:val="37"/>
        </w:numPr>
        <w:spacing w:before="120" w:after="120" w:lineRule="auto" w:line="288"/>
        <w:ind w:right="72"/>
        <w:jc w:val="both"/>
        <w:rPr>
          <w:sz w:val="24"/>
          <w:szCs w:val="24"/>
        </w:rPr>
      </w:pPr>
      <w:r>
        <w:rPr>
          <w:sz w:val="24"/>
          <w:szCs w:val="24"/>
        </w:rPr>
        <w:t>Palintest</w:t>
      </w:r>
      <w:r>
        <w:rPr>
          <w:sz w:val="24"/>
          <w:szCs w:val="24"/>
        </w:rPr>
        <w:t xml:space="preserve"> Automatic Wavelength Selection Photometer </w:t>
      </w:r>
    </w:p>
    <w:p>
      <w:pPr>
        <w:pStyle w:val="style179"/>
        <w:numPr>
          <w:ilvl w:val="0"/>
          <w:numId w:val="37"/>
        </w:numPr>
        <w:spacing w:before="120" w:after="120" w:lineRule="auto" w:line="288"/>
        <w:ind w:right="72"/>
        <w:jc w:val="both"/>
        <w:rPr>
          <w:sz w:val="24"/>
          <w:szCs w:val="24"/>
        </w:rPr>
      </w:pPr>
      <w:r>
        <w:rPr>
          <w:sz w:val="24"/>
          <w:szCs w:val="24"/>
        </w:rPr>
        <w:t>Round Test Tubes, 10 ml glass</w:t>
      </w:r>
    </w:p>
    <w:p>
      <w:pPr>
        <w:pStyle w:val="style0"/>
        <w:spacing w:before="120" w:after="120" w:lineRule="auto" w:line="288"/>
        <w:ind w:right="72"/>
        <w:jc w:val="both"/>
        <w:rPr>
          <w:sz w:val="24"/>
          <w:szCs w:val="24"/>
        </w:rPr>
      </w:pPr>
      <w:r>
        <w:rPr>
          <w:b/>
          <w:sz w:val="24"/>
          <w:szCs w:val="24"/>
        </w:rPr>
        <w:t>Test Procedure</w:t>
      </w:r>
      <w:r>
        <w:rPr>
          <w:sz w:val="24"/>
          <w:szCs w:val="24"/>
        </w:rPr>
        <w:t xml:space="preserve"> </w:t>
      </w:r>
    </w:p>
    <w:p>
      <w:pPr>
        <w:pStyle w:val="style179"/>
        <w:numPr>
          <w:ilvl w:val="0"/>
          <w:numId w:val="38"/>
        </w:numPr>
        <w:spacing w:before="120" w:after="120" w:lineRule="auto" w:line="288"/>
        <w:ind w:right="72"/>
        <w:jc w:val="both"/>
        <w:rPr>
          <w:sz w:val="24"/>
          <w:szCs w:val="24"/>
        </w:rPr>
      </w:pPr>
      <w:r>
        <w:rPr>
          <w:sz w:val="24"/>
          <w:szCs w:val="24"/>
        </w:rPr>
        <w:t>Fill the test tube w</w:t>
      </w:r>
      <w:r>
        <w:rPr>
          <w:sz w:val="24"/>
          <w:szCs w:val="24"/>
        </w:rPr>
        <w:t>ith sample to the 10 ml mark.</w:t>
      </w:r>
    </w:p>
    <w:p>
      <w:pPr>
        <w:pStyle w:val="style179"/>
        <w:numPr>
          <w:ilvl w:val="0"/>
          <w:numId w:val="38"/>
        </w:numPr>
        <w:spacing w:before="120" w:after="120" w:lineRule="auto" w:line="288"/>
        <w:ind w:right="72"/>
        <w:jc w:val="both"/>
        <w:rPr>
          <w:sz w:val="24"/>
          <w:szCs w:val="24"/>
        </w:rPr>
      </w:pPr>
      <w:r>
        <w:rPr>
          <w:sz w:val="24"/>
          <w:szCs w:val="24"/>
        </w:rPr>
        <w:t>Add one Iron MR No 1 table</w:t>
      </w:r>
      <w:r>
        <w:rPr>
          <w:sz w:val="24"/>
          <w:szCs w:val="24"/>
        </w:rPr>
        <w:t>t, crush and mix to dissolve.</w:t>
      </w:r>
    </w:p>
    <w:p>
      <w:pPr>
        <w:pStyle w:val="style179"/>
        <w:numPr>
          <w:ilvl w:val="0"/>
          <w:numId w:val="38"/>
        </w:numPr>
        <w:spacing w:before="120" w:after="120" w:lineRule="auto" w:line="288"/>
        <w:ind w:right="72"/>
        <w:jc w:val="both"/>
        <w:rPr>
          <w:sz w:val="24"/>
          <w:szCs w:val="24"/>
        </w:rPr>
      </w:pPr>
      <w:r>
        <w:rPr>
          <w:sz w:val="24"/>
          <w:szCs w:val="24"/>
        </w:rPr>
        <w:t>Add one Iron MR No 2 table</w:t>
      </w:r>
      <w:r>
        <w:rPr>
          <w:sz w:val="24"/>
          <w:szCs w:val="24"/>
        </w:rPr>
        <w:t>t, crush and mix to dissolve.</w:t>
      </w:r>
    </w:p>
    <w:p>
      <w:pPr>
        <w:pStyle w:val="style179"/>
        <w:numPr>
          <w:ilvl w:val="0"/>
          <w:numId w:val="38"/>
        </w:numPr>
        <w:spacing w:before="120" w:after="120" w:lineRule="auto" w:line="288"/>
        <w:ind w:right="72"/>
        <w:jc w:val="both"/>
        <w:rPr>
          <w:sz w:val="24"/>
          <w:szCs w:val="24"/>
        </w:rPr>
      </w:pPr>
      <w:r>
        <w:rPr>
          <w:sz w:val="24"/>
          <w:szCs w:val="24"/>
        </w:rPr>
        <w:t>Stand for 10 minutes to a</w:t>
      </w:r>
      <w:r>
        <w:rPr>
          <w:sz w:val="24"/>
          <w:szCs w:val="24"/>
        </w:rPr>
        <w:t xml:space="preserve">llow full </w:t>
      </w:r>
      <w:r>
        <w:rPr>
          <w:sz w:val="24"/>
          <w:szCs w:val="24"/>
        </w:rPr>
        <w:t>colour</w:t>
      </w:r>
      <w:r>
        <w:rPr>
          <w:sz w:val="24"/>
          <w:szCs w:val="24"/>
        </w:rPr>
        <w:t xml:space="preserve"> development.</w:t>
      </w:r>
    </w:p>
    <w:p>
      <w:pPr>
        <w:pStyle w:val="style179"/>
        <w:numPr>
          <w:ilvl w:val="0"/>
          <w:numId w:val="38"/>
        </w:numPr>
        <w:spacing w:before="120" w:after="120" w:lineRule="auto" w:line="288"/>
        <w:ind w:right="72"/>
        <w:jc w:val="both"/>
        <w:rPr>
          <w:sz w:val="24"/>
          <w:szCs w:val="24"/>
        </w:rPr>
      </w:pPr>
      <w:r>
        <w:rPr>
          <w:sz w:val="24"/>
          <w:szCs w:val="24"/>
        </w:rPr>
        <w:t xml:space="preserve">Select </w:t>
      </w:r>
      <w:r>
        <w:rPr>
          <w:sz w:val="24"/>
          <w:szCs w:val="24"/>
        </w:rPr>
        <w:t>Phot</w:t>
      </w:r>
      <w:r>
        <w:rPr>
          <w:sz w:val="24"/>
          <w:szCs w:val="24"/>
        </w:rPr>
        <w:t xml:space="preserve"> 39 on Photometer.</w:t>
      </w:r>
    </w:p>
    <w:p>
      <w:pPr>
        <w:pStyle w:val="style179"/>
        <w:numPr>
          <w:ilvl w:val="0"/>
          <w:numId w:val="38"/>
        </w:numPr>
        <w:spacing w:before="120" w:after="120" w:lineRule="auto" w:line="288"/>
        <w:ind w:right="72"/>
        <w:jc w:val="both"/>
        <w:rPr>
          <w:sz w:val="24"/>
          <w:szCs w:val="24"/>
        </w:rPr>
      </w:pPr>
      <w:r>
        <w:rPr>
          <w:sz w:val="24"/>
          <w:szCs w:val="24"/>
        </w:rPr>
        <w:t xml:space="preserve">Take Photometer reading in usual manner (see Photometer </w:t>
      </w:r>
      <w:r>
        <w:rPr>
          <w:sz w:val="24"/>
          <w:szCs w:val="24"/>
        </w:rPr>
        <w:t>instructions).</w:t>
      </w:r>
    </w:p>
    <w:p>
      <w:pPr>
        <w:pStyle w:val="style179"/>
        <w:numPr>
          <w:ilvl w:val="0"/>
          <w:numId w:val="38"/>
        </w:numPr>
        <w:spacing w:before="120" w:after="120" w:lineRule="auto" w:line="288"/>
        <w:ind w:right="72"/>
        <w:jc w:val="both"/>
        <w:rPr>
          <w:sz w:val="24"/>
          <w:szCs w:val="24"/>
        </w:rPr>
      </w:pPr>
      <w:r>
        <w:rPr>
          <w:sz w:val="24"/>
          <w:szCs w:val="24"/>
        </w:rPr>
        <w:t>The result is displayed as mg/l Fe.</w:t>
      </w:r>
    </w:p>
    <w:p>
      <w:pPr>
        <w:pStyle w:val="style0"/>
        <w:spacing w:before="120" w:after="120" w:lineRule="auto" w:line="288"/>
        <w:ind w:right="72"/>
        <w:jc w:val="both"/>
        <w:rPr>
          <w:b/>
          <w:sz w:val="24"/>
          <w:szCs w:val="24"/>
        </w:rPr>
      </w:pPr>
    </w:p>
    <w:bookmarkStart w:id="45" w:name="_Toc100405416"/>
    <w:p>
      <w:pPr>
        <w:pStyle w:val="style3"/>
        <w:rPr/>
      </w:pPr>
      <w:r>
        <w:t xml:space="preserve">Testing for </w:t>
      </w:r>
      <w:r>
        <w:t>faecal</w:t>
      </w:r>
      <w:r>
        <w:t xml:space="preserve"> coliforms using Membrane filtration.</w:t>
      </w:r>
      <w:bookmarkEnd w:id="45"/>
    </w:p>
    <w:p>
      <w:pPr>
        <w:pStyle w:val="style179"/>
        <w:numPr>
          <w:ilvl w:val="0"/>
          <w:numId w:val="41"/>
        </w:numPr>
        <w:spacing w:before="120" w:after="120" w:lineRule="auto" w:line="288"/>
        <w:ind w:right="72"/>
        <w:jc w:val="both"/>
        <w:rPr>
          <w:sz w:val="24"/>
          <w:szCs w:val="24"/>
        </w:rPr>
      </w:pPr>
      <w:r>
        <w:rPr>
          <w:sz w:val="24"/>
          <w:szCs w:val="24"/>
        </w:rPr>
        <w:t>Invert one m-Endo broth ampule 2 to 3 times. Open the ampule. Lift the lid of a petri dish and carefully pour the contents equally on the absorbent pad.</w:t>
      </w:r>
    </w:p>
    <w:p>
      <w:pPr>
        <w:pStyle w:val="style179"/>
        <w:numPr>
          <w:ilvl w:val="0"/>
          <w:numId w:val="41"/>
        </w:numPr>
        <w:spacing w:before="120" w:after="120" w:lineRule="auto" w:line="288"/>
        <w:ind w:right="72"/>
        <w:jc w:val="both"/>
        <w:rPr>
          <w:sz w:val="24"/>
          <w:szCs w:val="24"/>
        </w:rPr>
      </w:pPr>
      <w:r>
        <w:rPr>
          <w:sz w:val="24"/>
          <w:szCs w:val="24"/>
        </w:rPr>
        <w:t>Set up the membrane filtration apparatus. Use a sterile forceps to put a membrane filter in the assembly. Make sure that the grid side is up.</w:t>
      </w:r>
    </w:p>
    <w:p>
      <w:pPr>
        <w:pStyle w:val="style179"/>
        <w:numPr>
          <w:ilvl w:val="0"/>
          <w:numId w:val="41"/>
        </w:numPr>
        <w:spacing w:before="120" w:after="120" w:lineRule="auto" w:line="288"/>
        <w:ind w:right="72"/>
        <w:jc w:val="both"/>
        <w:rPr>
          <w:sz w:val="24"/>
          <w:szCs w:val="24"/>
        </w:rPr>
      </w:pPr>
      <w:r>
        <w:rPr>
          <w:sz w:val="24"/>
          <w:szCs w:val="24"/>
        </w:rPr>
        <w:t>Invert the sample or the diluted sample for 30 seconds (25 times) to make sure that the sample is mixed well.</w:t>
      </w:r>
    </w:p>
    <w:p>
      <w:pPr>
        <w:pStyle w:val="style179"/>
        <w:numPr>
          <w:ilvl w:val="0"/>
          <w:numId w:val="41"/>
        </w:numPr>
        <w:spacing w:before="120" w:after="120" w:lineRule="auto" w:line="288"/>
        <w:ind w:right="72"/>
        <w:jc w:val="both"/>
        <w:rPr>
          <w:sz w:val="24"/>
          <w:szCs w:val="24"/>
        </w:rPr>
      </w:pPr>
      <w:r>
        <w:rPr>
          <w:sz w:val="24"/>
          <w:szCs w:val="24"/>
        </w:rPr>
        <w:t>Pour or use a pipet to add the sample into the funnel. If the volume is less than 20 mL, add 10 mL of sterile buffered dilution water to the funnel.</w:t>
      </w:r>
    </w:p>
    <w:p>
      <w:pPr>
        <w:pStyle w:val="style179"/>
        <w:numPr>
          <w:ilvl w:val="0"/>
          <w:numId w:val="41"/>
        </w:numPr>
        <w:spacing w:before="120" w:after="120" w:lineRule="auto" w:line="288"/>
        <w:ind w:right="72"/>
        <w:jc w:val="both"/>
        <w:rPr>
          <w:sz w:val="24"/>
          <w:szCs w:val="24"/>
        </w:rPr>
      </w:pPr>
      <w:r>
        <w:rPr>
          <w:sz w:val="24"/>
          <w:szCs w:val="24"/>
        </w:rPr>
        <w:t>Apply the vacuum until the funnel is empty. Stop the vacuum.</w:t>
      </w:r>
    </w:p>
    <w:p>
      <w:pPr>
        <w:pStyle w:val="style179"/>
        <w:numPr>
          <w:ilvl w:val="0"/>
          <w:numId w:val="41"/>
        </w:numPr>
        <w:spacing w:before="120" w:after="120" w:lineRule="auto" w:line="288"/>
        <w:ind w:right="72"/>
        <w:jc w:val="both"/>
        <w:rPr>
          <w:sz w:val="24"/>
          <w:szCs w:val="24"/>
        </w:rPr>
      </w:pPr>
      <w:r>
        <w:rPr>
          <w:sz w:val="24"/>
          <w:szCs w:val="24"/>
        </w:rPr>
        <w:t>Rinse the funnel with 20 to 30</w:t>
      </w:r>
      <w:r>
        <w:rPr>
          <w:rFonts w:ascii="Cambria Math" w:cs="Cambria Math" w:hAnsi="Cambria Math"/>
          <w:sz w:val="24"/>
          <w:szCs w:val="24"/>
        </w:rPr>
        <w:t>‑</w:t>
      </w:r>
      <w:r>
        <w:rPr>
          <w:sz w:val="24"/>
          <w:szCs w:val="24"/>
        </w:rPr>
        <w:t>mL of sterile buffered dilution water. Apply the vacuum. Rinse the funnel two more times.</w:t>
      </w:r>
    </w:p>
    <w:p>
      <w:pPr>
        <w:pStyle w:val="style179"/>
        <w:numPr>
          <w:ilvl w:val="0"/>
          <w:numId w:val="41"/>
        </w:numPr>
        <w:spacing w:before="120" w:after="120" w:lineRule="auto" w:line="288"/>
        <w:ind w:right="72"/>
        <w:jc w:val="both"/>
        <w:rPr>
          <w:sz w:val="24"/>
          <w:szCs w:val="24"/>
        </w:rPr>
      </w:pPr>
      <w:r>
        <w:rPr>
          <w:sz w:val="24"/>
          <w:szCs w:val="24"/>
        </w:rPr>
        <w:t>Stop the vacuum when the funnel is empty. Remove the funnel from the filter assembly. Use sterile forceps to lift the membrane filter.</w:t>
      </w:r>
    </w:p>
    <w:p>
      <w:pPr>
        <w:pStyle w:val="style179"/>
        <w:numPr>
          <w:ilvl w:val="0"/>
          <w:numId w:val="41"/>
        </w:numPr>
        <w:spacing w:before="120" w:after="120" w:lineRule="auto" w:line="288"/>
        <w:ind w:right="72"/>
        <w:jc w:val="both"/>
        <w:rPr>
          <w:sz w:val="24"/>
          <w:szCs w:val="24"/>
        </w:rPr>
      </w:pPr>
      <w:r>
        <w:rPr>
          <w:sz w:val="24"/>
          <w:szCs w:val="24"/>
        </w:rPr>
        <w:t xml:space="preserve">Put the membrane filter on the absorbent pad. </w:t>
      </w:r>
      <w:r>
        <w:rPr>
          <w:sz w:val="24"/>
          <w:szCs w:val="24"/>
        </w:rPr>
        <w:t>Let the membrane filter bend and fall equally across the absorbent pad to make sure that air bubbles are not caught below the filter.</w:t>
      </w:r>
    </w:p>
    <w:p>
      <w:pPr>
        <w:pStyle w:val="style179"/>
        <w:numPr>
          <w:ilvl w:val="0"/>
          <w:numId w:val="41"/>
        </w:numPr>
        <w:spacing w:before="120" w:after="120" w:lineRule="auto" w:line="288"/>
        <w:ind w:right="72"/>
        <w:jc w:val="both"/>
        <w:rPr>
          <w:sz w:val="24"/>
          <w:szCs w:val="24"/>
        </w:rPr>
      </w:pPr>
      <w:r>
        <w:rPr>
          <w:sz w:val="24"/>
          <w:szCs w:val="24"/>
        </w:rPr>
        <w:t>Put the lid on the petri dish and invert the petri dish.</w:t>
      </w:r>
    </w:p>
    <w:p>
      <w:pPr>
        <w:pStyle w:val="style179"/>
        <w:numPr>
          <w:ilvl w:val="0"/>
          <w:numId w:val="41"/>
        </w:numPr>
        <w:spacing w:before="120" w:after="120" w:lineRule="auto" w:line="288"/>
        <w:ind w:right="72"/>
        <w:jc w:val="both"/>
        <w:rPr>
          <w:sz w:val="24"/>
          <w:szCs w:val="24"/>
        </w:rPr>
      </w:pPr>
      <w:r>
        <w:rPr>
          <w:sz w:val="24"/>
          <w:szCs w:val="24"/>
        </w:rPr>
        <w:t>Incubate the inverted petri dish at 35 ± 0.5 °C (95 ± 0.9 °F) for 22–24 hours.</w:t>
      </w:r>
    </w:p>
    <w:p>
      <w:pPr>
        <w:pStyle w:val="style179"/>
        <w:numPr>
          <w:ilvl w:val="0"/>
          <w:numId w:val="41"/>
        </w:numPr>
        <w:spacing w:before="120" w:after="120" w:lineRule="auto" w:line="288"/>
        <w:ind w:right="72"/>
        <w:jc w:val="both"/>
        <w:rPr>
          <w:sz w:val="24"/>
          <w:szCs w:val="24"/>
        </w:rPr>
      </w:pPr>
      <w:r>
        <w:rPr>
          <w:sz w:val="24"/>
          <w:szCs w:val="24"/>
        </w:rPr>
        <w:t xml:space="preserve">Use a sterile cotton swab or inoculating loop to touch </w:t>
      </w:r>
      <w:r>
        <w:rPr>
          <w:sz w:val="24"/>
          <w:szCs w:val="24"/>
        </w:rPr>
        <w:t>the entire</w:t>
      </w:r>
      <w:r>
        <w:rPr>
          <w:sz w:val="24"/>
          <w:szCs w:val="24"/>
        </w:rPr>
        <w:t xml:space="preserve"> surface of the membrane filter that is positive for total coliforms.</w:t>
      </w:r>
    </w:p>
    <w:p>
      <w:pPr>
        <w:pStyle w:val="style179"/>
        <w:numPr>
          <w:ilvl w:val="0"/>
          <w:numId w:val="41"/>
        </w:numPr>
        <w:spacing w:before="120" w:after="120" w:lineRule="auto" w:line="288"/>
        <w:ind w:right="72"/>
        <w:jc w:val="both"/>
        <w:rPr>
          <w:sz w:val="24"/>
          <w:szCs w:val="24"/>
        </w:rPr>
      </w:pPr>
      <w:r>
        <w:rPr>
          <w:sz w:val="24"/>
          <w:szCs w:val="24"/>
        </w:rPr>
        <w:t>Swirl the cotton swab or inoculating loop in an EC Medium Broth tube to move the colonies collected from the filter to the tube.</w:t>
      </w:r>
    </w:p>
    <w:p>
      <w:pPr>
        <w:pStyle w:val="style179"/>
        <w:numPr>
          <w:ilvl w:val="0"/>
          <w:numId w:val="41"/>
        </w:numPr>
        <w:spacing w:before="120" w:after="120" w:lineRule="auto" w:line="288"/>
        <w:ind w:right="72"/>
        <w:jc w:val="both"/>
        <w:rPr>
          <w:sz w:val="24"/>
          <w:szCs w:val="24"/>
        </w:rPr>
      </w:pPr>
      <w:r>
        <w:rPr>
          <w:sz w:val="24"/>
          <w:szCs w:val="24"/>
        </w:rPr>
        <w:t>Do the two previous tests</w:t>
      </w:r>
      <w:r>
        <w:rPr>
          <w:sz w:val="24"/>
          <w:szCs w:val="24"/>
        </w:rPr>
        <w:t xml:space="preserve"> again for each test to be verified. Use one broth tube fo</w:t>
      </w:r>
      <w:r>
        <w:rPr>
          <w:sz w:val="24"/>
          <w:szCs w:val="24"/>
        </w:rPr>
        <w:t>r each test. Use the same cotton</w:t>
      </w:r>
      <w:r>
        <w:rPr>
          <w:sz w:val="24"/>
          <w:szCs w:val="24"/>
        </w:rPr>
        <w:t xml:space="preserve"> swab.</w:t>
      </w:r>
    </w:p>
    <w:p>
      <w:pPr>
        <w:pStyle w:val="style179"/>
        <w:numPr>
          <w:ilvl w:val="0"/>
          <w:numId w:val="41"/>
        </w:numPr>
        <w:spacing w:before="120" w:after="120" w:lineRule="auto" w:line="288"/>
        <w:ind w:right="72"/>
        <w:jc w:val="both"/>
        <w:rPr>
          <w:sz w:val="24"/>
          <w:szCs w:val="24"/>
        </w:rPr>
      </w:pPr>
      <w:r>
        <w:rPr>
          <w:sz w:val="24"/>
          <w:szCs w:val="24"/>
        </w:rPr>
        <w:t>Invert the tubes to remove air from the inner vials. Gently swirl, if necessary.</w:t>
      </w:r>
    </w:p>
    <w:p>
      <w:pPr>
        <w:pStyle w:val="style179"/>
        <w:numPr>
          <w:ilvl w:val="0"/>
          <w:numId w:val="41"/>
        </w:numPr>
        <w:spacing w:before="120" w:after="120" w:lineRule="auto" w:line="288"/>
        <w:ind w:right="72"/>
        <w:jc w:val="both"/>
        <w:rPr>
          <w:sz w:val="24"/>
          <w:szCs w:val="24"/>
        </w:rPr>
      </w:pPr>
      <w:r>
        <w:rPr>
          <w:sz w:val="24"/>
          <w:szCs w:val="24"/>
        </w:rPr>
        <w:t>Examine the tubes to make sure that the inner vial (if Durham tubes are used) is full of liquid with no air bubbles.</w:t>
      </w:r>
    </w:p>
    <w:p>
      <w:pPr>
        <w:pStyle w:val="style179"/>
        <w:numPr>
          <w:ilvl w:val="0"/>
          <w:numId w:val="41"/>
        </w:numPr>
        <w:spacing w:before="120" w:after="120" w:lineRule="auto" w:line="288"/>
        <w:ind w:right="72"/>
        <w:jc w:val="both"/>
        <w:rPr>
          <w:sz w:val="24"/>
          <w:szCs w:val="24"/>
        </w:rPr>
      </w:pPr>
      <w:r>
        <w:rPr>
          <w:sz w:val="24"/>
          <w:szCs w:val="24"/>
        </w:rPr>
        <w:t>Incubate the inoculated confirmation media at 44.5 ± 0.2 °C (112.1 ± 0.4 °F) for 1 hour. Bubbles that form in the inner vials during the first hour are not from bacteria.</w:t>
      </w:r>
    </w:p>
    <w:p>
      <w:pPr>
        <w:pStyle w:val="style179"/>
        <w:numPr>
          <w:ilvl w:val="0"/>
          <w:numId w:val="41"/>
        </w:numPr>
        <w:spacing w:before="120" w:after="120" w:lineRule="auto" w:line="288"/>
        <w:ind w:right="72"/>
        <w:jc w:val="both"/>
        <w:rPr>
          <w:sz w:val="24"/>
          <w:szCs w:val="24"/>
        </w:rPr>
      </w:pPr>
      <w:r>
        <w:rPr>
          <w:sz w:val="24"/>
          <w:szCs w:val="24"/>
        </w:rPr>
        <w:t xml:space="preserve">After 1 hour, invert the tubes to remove air from the inner vials. Make sure that there are no bubbles and keep the tubes in a vertical position. Loosen the caps only a </w:t>
      </w:r>
      <w:r>
        <w:rPr>
          <w:sz w:val="24"/>
          <w:szCs w:val="24"/>
        </w:rPr>
        <w:t>little</w:t>
      </w:r>
      <w:r>
        <w:rPr>
          <w:sz w:val="24"/>
          <w:szCs w:val="24"/>
        </w:rPr>
        <w:t xml:space="preserve"> then put the tubes in the incubator.</w:t>
      </w:r>
    </w:p>
    <w:p>
      <w:pPr>
        <w:pStyle w:val="style179"/>
        <w:numPr>
          <w:ilvl w:val="0"/>
          <w:numId w:val="41"/>
        </w:numPr>
        <w:spacing w:before="120" w:after="120" w:lineRule="auto" w:line="288"/>
        <w:ind w:right="72"/>
        <w:jc w:val="both"/>
        <w:rPr>
          <w:sz w:val="24"/>
          <w:szCs w:val="24"/>
        </w:rPr>
      </w:pPr>
      <w:r>
        <w:rPr>
          <w:sz w:val="24"/>
          <w:szCs w:val="24"/>
        </w:rPr>
        <w:t>Incubate the inoculated confirmation media at 44.5 ± 0.2 °C (112.1 ± 0.4 °F) for 24 ± 2 hours.</w:t>
      </w:r>
    </w:p>
    <w:p>
      <w:pPr>
        <w:pStyle w:val="style179"/>
        <w:numPr>
          <w:ilvl w:val="0"/>
          <w:numId w:val="41"/>
        </w:numPr>
        <w:spacing w:before="120" w:after="120" w:lineRule="auto" w:line="288"/>
        <w:ind w:right="72"/>
        <w:jc w:val="both"/>
        <w:rPr>
          <w:sz w:val="24"/>
          <w:szCs w:val="24"/>
        </w:rPr>
      </w:pPr>
      <w:r>
        <w:rPr>
          <w:sz w:val="24"/>
          <w:szCs w:val="24"/>
        </w:rPr>
        <w:t>After 24 ± 2 hours, remove the samples from the incubator. Gently tap each tube and examine the inner vials for gas. If the inner vial contains gas bubbles, the test is positive for fecal coliform bacteria. If none of the tubes contain gas, then the test is negative for fecal coliform bacteria.</w:t>
      </w:r>
    </w:p>
    <w:p>
      <w:pPr>
        <w:pStyle w:val="style0"/>
        <w:spacing w:before="120" w:after="120" w:lineRule="auto" w:line="288"/>
        <w:ind w:right="72"/>
        <w:jc w:val="both"/>
        <w:rPr>
          <w:b/>
          <w:sz w:val="24"/>
          <w:szCs w:val="24"/>
        </w:rPr>
      </w:pPr>
    </w:p>
    <w:bookmarkStart w:id="46" w:name="_Toc100405417"/>
    <w:p>
      <w:pPr>
        <w:pStyle w:val="style3"/>
        <w:rPr/>
      </w:pPr>
      <w:r>
        <w:t>Testing for total coliforms using Membrane filtration.</w:t>
      </w:r>
      <w:bookmarkEnd w:id="46"/>
    </w:p>
    <w:p>
      <w:pPr>
        <w:pStyle w:val="style179"/>
        <w:numPr>
          <w:ilvl w:val="0"/>
          <w:numId w:val="42"/>
        </w:numPr>
        <w:spacing w:before="120" w:after="120" w:lineRule="auto" w:line="288"/>
        <w:ind w:right="72"/>
        <w:jc w:val="both"/>
        <w:rPr>
          <w:sz w:val="24"/>
          <w:szCs w:val="24"/>
        </w:rPr>
      </w:pPr>
      <w:r>
        <w:rPr>
          <w:sz w:val="24"/>
          <w:szCs w:val="24"/>
        </w:rPr>
        <w:t>Invert one m-Endo broth ampule 2 to 3 times. Open the ampule. Lift the lid of a petri dish and carefully pour the contents equally on the absorbent pad.</w:t>
      </w:r>
    </w:p>
    <w:p>
      <w:pPr>
        <w:pStyle w:val="style179"/>
        <w:numPr>
          <w:ilvl w:val="0"/>
          <w:numId w:val="42"/>
        </w:numPr>
        <w:spacing w:before="120" w:after="120" w:lineRule="auto" w:line="288"/>
        <w:ind w:right="72"/>
        <w:jc w:val="both"/>
        <w:rPr>
          <w:sz w:val="24"/>
          <w:szCs w:val="24"/>
        </w:rPr>
      </w:pPr>
      <w:r>
        <w:rPr>
          <w:sz w:val="24"/>
          <w:szCs w:val="24"/>
        </w:rPr>
        <w:t>Set up the membrane filtration apparatus. Use a sterile forceps to put a membrane filter in the assembly. Make sure that the grid side is up.</w:t>
      </w:r>
    </w:p>
    <w:p>
      <w:pPr>
        <w:pStyle w:val="style179"/>
        <w:numPr>
          <w:ilvl w:val="0"/>
          <w:numId w:val="42"/>
        </w:numPr>
        <w:spacing w:before="120" w:after="120" w:lineRule="auto" w:line="288"/>
        <w:ind w:right="72"/>
        <w:jc w:val="both"/>
        <w:rPr>
          <w:sz w:val="24"/>
          <w:szCs w:val="24"/>
        </w:rPr>
      </w:pPr>
      <w:r>
        <w:rPr>
          <w:sz w:val="24"/>
          <w:szCs w:val="24"/>
        </w:rPr>
        <w:t>Invert the sample or the diluted sample for 30 seconds (25 times) to make sure that the sample is mixed well.</w:t>
      </w:r>
    </w:p>
    <w:p>
      <w:pPr>
        <w:pStyle w:val="style179"/>
        <w:numPr>
          <w:ilvl w:val="0"/>
          <w:numId w:val="42"/>
        </w:numPr>
        <w:spacing w:before="120" w:after="120" w:lineRule="auto" w:line="288"/>
        <w:ind w:right="72"/>
        <w:jc w:val="both"/>
        <w:rPr>
          <w:sz w:val="24"/>
          <w:szCs w:val="24"/>
        </w:rPr>
      </w:pPr>
      <w:r>
        <w:rPr>
          <w:sz w:val="24"/>
          <w:szCs w:val="24"/>
        </w:rPr>
        <w:t>Pour or use a pipet to add the sample into the funnel. If the volume is less than 20 mL, add 10 mL of sterile buffered dilution water to the funnel.</w:t>
      </w:r>
    </w:p>
    <w:p>
      <w:pPr>
        <w:pStyle w:val="style179"/>
        <w:numPr>
          <w:ilvl w:val="0"/>
          <w:numId w:val="42"/>
        </w:numPr>
        <w:spacing w:before="120" w:after="120" w:lineRule="auto" w:line="288"/>
        <w:ind w:right="72"/>
        <w:jc w:val="both"/>
        <w:rPr>
          <w:sz w:val="24"/>
          <w:szCs w:val="24"/>
        </w:rPr>
      </w:pPr>
      <w:r>
        <w:rPr>
          <w:sz w:val="24"/>
          <w:szCs w:val="24"/>
        </w:rPr>
        <w:t>Apply the vacuum until the funnel is empty. Stop the vacuum.</w:t>
      </w:r>
    </w:p>
    <w:p>
      <w:pPr>
        <w:pStyle w:val="style179"/>
        <w:numPr>
          <w:ilvl w:val="0"/>
          <w:numId w:val="42"/>
        </w:numPr>
        <w:spacing w:before="120" w:after="120" w:lineRule="auto" w:line="288"/>
        <w:ind w:right="72"/>
        <w:jc w:val="both"/>
        <w:rPr>
          <w:sz w:val="24"/>
          <w:szCs w:val="24"/>
        </w:rPr>
      </w:pPr>
      <w:r>
        <w:rPr>
          <w:sz w:val="24"/>
          <w:szCs w:val="24"/>
        </w:rPr>
        <w:t>Rinse the funnel with 20 to 30</w:t>
      </w:r>
      <w:r>
        <w:rPr>
          <w:rFonts w:ascii="Cambria Math" w:cs="Cambria Math" w:hAnsi="Cambria Math"/>
          <w:sz w:val="24"/>
          <w:szCs w:val="24"/>
        </w:rPr>
        <w:t>‑</w:t>
      </w:r>
      <w:r>
        <w:rPr>
          <w:sz w:val="24"/>
          <w:szCs w:val="24"/>
        </w:rPr>
        <w:t>mL of sterile buffered dilution water. Apply the vacuum. Rinse the funnel two more times.</w:t>
      </w:r>
    </w:p>
    <w:p>
      <w:pPr>
        <w:pStyle w:val="style179"/>
        <w:numPr>
          <w:ilvl w:val="0"/>
          <w:numId w:val="42"/>
        </w:numPr>
        <w:spacing w:before="120" w:after="120" w:lineRule="auto" w:line="288"/>
        <w:ind w:right="72"/>
        <w:jc w:val="both"/>
        <w:rPr>
          <w:sz w:val="24"/>
          <w:szCs w:val="24"/>
        </w:rPr>
      </w:pPr>
      <w:r>
        <w:rPr>
          <w:sz w:val="24"/>
          <w:szCs w:val="24"/>
        </w:rPr>
        <w:t>Stop the vacuum when the funnel is empty. Remove the funnel from the filter assembly. Use sterile forceps to lift the membrane filter.</w:t>
      </w:r>
    </w:p>
    <w:p>
      <w:pPr>
        <w:pStyle w:val="style179"/>
        <w:numPr>
          <w:ilvl w:val="0"/>
          <w:numId w:val="42"/>
        </w:numPr>
        <w:spacing w:before="120" w:after="120" w:lineRule="auto" w:line="288"/>
        <w:ind w:right="72"/>
        <w:jc w:val="both"/>
        <w:rPr>
          <w:sz w:val="24"/>
          <w:szCs w:val="24"/>
        </w:rPr>
      </w:pPr>
      <w:r>
        <w:rPr>
          <w:sz w:val="24"/>
          <w:szCs w:val="24"/>
        </w:rPr>
        <w:t>Put the membrane filter on the absorbent pad. Let the membrane filter bend and fall equally across the absorbent pad to make sure that air bubbles are not caught below the filter.</w:t>
      </w:r>
    </w:p>
    <w:p>
      <w:pPr>
        <w:pStyle w:val="style179"/>
        <w:numPr>
          <w:ilvl w:val="0"/>
          <w:numId w:val="42"/>
        </w:numPr>
        <w:spacing w:before="120" w:after="120" w:lineRule="auto" w:line="288"/>
        <w:ind w:right="72"/>
        <w:jc w:val="both"/>
        <w:rPr>
          <w:sz w:val="24"/>
          <w:szCs w:val="24"/>
        </w:rPr>
      </w:pPr>
      <w:r>
        <w:rPr>
          <w:sz w:val="24"/>
          <w:szCs w:val="24"/>
        </w:rPr>
        <w:t>Put the lid on the petri dish and invert the petri dish.</w:t>
      </w:r>
    </w:p>
    <w:p>
      <w:pPr>
        <w:pStyle w:val="style179"/>
        <w:numPr>
          <w:ilvl w:val="0"/>
          <w:numId w:val="42"/>
        </w:numPr>
        <w:spacing w:before="120" w:after="120" w:lineRule="auto" w:line="288"/>
        <w:ind w:right="72"/>
        <w:jc w:val="both"/>
        <w:rPr>
          <w:sz w:val="24"/>
          <w:szCs w:val="24"/>
        </w:rPr>
      </w:pPr>
      <w:r>
        <w:rPr>
          <w:sz w:val="24"/>
          <w:szCs w:val="24"/>
        </w:rPr>
        <w:t>Incubate the inverted petri dish at 35 ± 0.5 °C (95 ± 0.9 °F) for 22–24 hours.</w:t>
      </w:r>
    </w:p>
    <w:p>
      <w:pPr>
        <w:pStyle w:val="style179"/>
        <w:numPr>
          <w:ilvl w:val="0"/>
          <w:numId w:val="42"/>
        </w:numPr>
        <w:spacing w:before="120" w:after="120" w:lineRule="auto" w:line="288"/>
        <w:ind w:right="72"/>
        <w:jc w:val="both"/>
        <w:rPr>
          <w:sz w:val="24"/>
          <w:szCs w:val="24"/>
        </w:rPr>
      </w:pPr>
      <w:r>
        <w:rPr>
          <w:sz w:val="24"/>
          <w:szCs w:val="24"/>
        </w:rPr>
        <w:t xml:space="preserve">Touch a sterilized inoculating needle or a sterile disposable needle to the coliform (sheen) colony growth. Put the needle in a Lauryl </w:t>
      </w:r>
      <w:r>
        <w:rPr>
          <w:sz w:val="24"/>
          <w:szCs w:val="24"/>
        </w:rPr>
        <w:t>Tryptose</w:t>
      </w:r>
      <w:r>
        <w:rPr>
          <w:sz w:val="24"/>
          <w:szCs w:val="24"/>
        </w:rPr>
        <w:t xml:space="preserve"> broth tube.</w:t>
      </w:r>
    </w:p>
    <w:p>
      <w:pPr>
        <w:pStyle w:val="style179"/>
        <w:numPr>
          <w:ilvl w:val="0"/>
          <w:numId w:val="42"/>
        </w:numPr>
        <w:spacing w:before="120" w:after="120" w:lineRule="auto" w:line="288"/>
        <w:ind w:right="72"/>
        <w:jc w:val="both"/>
        <w:rPr>
          <w:sz w:val="24"/>
          <w:szCs w:val="24"/>
        </w:rPr>
      </w:pPr>
      <w:r>
        <w:rPr>
          <w:sz w:val="24"/>
          <w:szCs w:val="24"/>
        </w:rPr>
        <w:t>Touch the sterilized inoculating needle again to the same coliform (sheen) colony growth. Put the needle in a Brilliant Green Bile (BGB) broth tube.</w:t>
      </w:r>
    </w:p>
    <w:p>
      <w:pPr>
        <w:pStyle w:val="style179"/>
        <w:numPr>
          <w:ilvl w:val="0"/>
          <w:numId w:val="42"/>
        </w:numPr>
        <w:spacing w:before="120" w:after="120" w:lineRule="auto" w:line="288"/>
        <w:ind w:right="72"/>
        <w:jc w:val="both"/>
        <w:rPr>
          <w:sz w:val="24"/>
          <w:szCs w:val="24"/>
        </w:rPr>
      </w:pPr>
      <w:r>
        <w:rPr>
          <w:sz w:val="24"/>
          <w:szCs w:val="24"/>
        </w:rPr>
        <w:t xml:space="preserve">Invert tubes to </w:t>
      </w:r>
      <w:r>
        <w:rPr>
          <w:sz w:val="24"/>
          <w:szCs w:val="24"/>
        </w:rPr>
        <w:t>remove air from the inner vials. Gently swirl, if necessary</w:t>
      </w:r>
    </w:p>
    <w:p>
      <w:pPr>
        <w:pStyle w:val="style179"/>
        <w:numPr>
          <w:ilvl w:val="0"/>
          <w:numId w:val="42"/>
        </w:numPr>
        <w:spacing w:before="120" w:after="120" w:lineRule="auto" w:line="288"/>
        <w:ind w:right="72"/>
        <w:jc w:val="both"/>
        <w:rPr>
          <w:sz w:val="24"/>
          <w:szCs w:val="24"/>
        </w:rPr>
      </w:pPr>
      <w:r>
        <w:rPr>
          <w:sz w:val="24"/>
          <w:szCs w:val="24"/>
        </w:rPr>
        <w:t>Examine the tubes to make sure that the inner vial (if Durham tubes are used) is full of liquid with no air bubbles.</w:t>
      </w:r>
    </w:p>
    <w:p>
      <w:pPr>
        <w:pStyle w:val="style179"/>
        <w:numPr>
          <w:ilvl w:val="0"/>
          <w:numId w:val="42"/>
        </w:numPr>
        <w:spacing w:before="120" w:after="120" w:lineRule="auto" w:line="288"/>
        <w:ind w:right="72"/>
        <w:jc w:val="both"/>
        <w:rPr>
          <w:sz w:val="24"/>
          <w:szCs w:val="24"/>
        </w:rPr>
      </w:pPr>
      <w:r>
        <w:rPr>
          <w:sz w:val="24"/>
          <w:szCs w:val="24"/>
        </w:rPr>
        <w:t>Incubate the inoculated confirmation media at 35 ± 0.5 °C (95 ± 0.9 °F) for 1 hour. Bubbles that form in the inner vials during the first hour are not from bacteria.</w:t>
      </w:r>
    </w:p>
    <w:p>
      <w:pPr>
        <w:pStyle w:val="style179"/>
        <w:numPr>
          <w:ilvl w:val="0"/>
          <w:numId w:val="42"/>
        </w:numPr>
        <w:spacing w:before="120" w:after="120" w:lineRule="auto" w:line="288"/>
        <w:ind w:right="72"/>
        <w:jc w:val="both"/>
        <w:rPr>
          <w:sz w:val="24"/>
          <w:szCs w:val="24"/>
        </w:rPr>
      </w:pPr>
      <w:r>
        <w:rPr>
          <w:sz w:val="24"/>
          <w:szCs w:val="24"/>
        </w:rPr>
        <w:t xml:space="preserve">After 1 hour, invert the tubes to remove air from the inner vials. Make sure that there are no bubbles and keep the tubes in a vertical position. Loosen the caps only a </w:t>
      </w:r>
      <w:r>
        <w:rPr>
          <w:sz w:val="24"/>
          <w:szCs w:val="24"/>
        </w:rPr>
        <w:t>little</w:t>
      </w:r>
      <w:r>
        <w:rPr>
          <w:sz w:val="24"/>
          <w:szCs w:val="24"/>
        </w:rPr>
        <w:t xml:space="preserve"> then put the tubes in the incubator.</w:t>
      </w:r>
    </w:p>
    <w:p>
      <w:pPr>
        <w:pStyle w:val="style179"/>
        <w:numPr>
          <w:ilvl w:val="0"/>
          <w:numId w:val="42"/>
        </w:numPr>
        <w:spacing w:before="120" w:after="120" w:lineRule="auto" w:line="288"/>
        <w:ind w:right="72"/>
        <w:jc w:val="both"/>
        <w:rPr>
          <w:sz w:val="24"/>
          <w:szCs w:val="24"/>
        </w:rPr>
      </w:pPr>
      <w:r>
        <w:rPr>
          <w:sz w:val="24"/>
          <w:szCs w:val="24"/>
        </w:rPr>
        <w:t>Incubate the inoculated confirmation media at 35 ± 0.5 °C (95 ± 0.9 °F) for 24 ± 2 hours. Note: It is necessary to keep the tubes in a vertical position for the remainder of the test.</w:t>
      </w:r>
    </w:p>
    <w:p>
      <w:pPr>
        <w:pStyle w:val="style179"/>
        <w:numPr>
          <w:ilvl w:val="0"/>
          <w:numId w:val="42"/>
        </w:numPr>
        <w:spacing w:before="120" w:after="120" w:lineRule="auto" w:line="288"/>
        <w:ind w:right="72"/>
        <w:jc w:val="both"/>
        <w:rPr>
          <w:sz w:val="24"/>
          <w:szCs w:val="24"/>
        </w:rPr>
      </w:pPr>
      <w:r>
        <w:rPr>
          <w:sz w:val="24"/>
          <w:szCs w:val="24"/>
        </w:rPr>
        <w:t>After 24 ± 2 hours, remove the samples from the incubator. Tap each tube gently and examine the inner vials for gas. If the broth is cloudy and the inner vials contain gas bubbles, coliform bacteria are likely in the sample. Any gas that shows is an indication of coliform bacteria. If no gas can be seen, put the tubes in the incubator for 24 ± 2 hours (48 ± 3 hours total) and examine the tubes again.</w:t>
      </w:r>
    </w:p>
    <w:p>
      <w:pPr>
        <w:pStyle w:val="style179"/>
        <w:numPr>
          <w:ilvl w:val="0"/>
          <w:numId w:val="42"/>
        </w:numPr>
        <w:spacing w:before="120" w:after="120" w:lineRule="auto" w:line="288"/>
        <w:ind w:right="72"/>
        <w:jc w:val="both"/>
        <w:rPr>
          <w:sz w:val="24"/>
          <w:szCs w:val="24"/>
        </w:rPr>
      </w:pPr>
      <w:r>
        <w:rPr>
          <w:sz w:val="24"/>
          <w:szCs w:val="24"/>
        </w:rPr>
        <w:t>After 48 ± 3 hours, gently tap each tube and examine the inner vials for gas. If the inner vial contains gas bubbles, the test is positive for total coliform bacteria. If none of the tubes contain gas, then the test is negative for total coliform bacteria.</w:t>
      </w:r>
    </w:p>
    <w:p>
      <w:pPr>
        <w:pStyle w:val="style179"/>
        <w:numPr>
          <w:ilvl w:val="0"/>
          <w:numId w:val="42"/>
        </w:numPr>
        <w:spacing w:before="120" w:after="120" w:lineRule="auto" w:line="288"/>
        <w:ind w:right="72"/>
        <w:jc w:val="both"/>
        <w:rPr>
          <w:sz w:val="24"/>
          <w:szCs w:val="24"/>
        </w:rPr>
      </w:pPr>
      <w:r>
        <w:rPr>
          <w:sz w:val="24"/>
          <w:szCs w:val="24"/>
        </w:rPr>
        <w:t xml:space="preserve">Confirm positive results. If growth and gas occur in the Lauryl </w:t>
      </w:r>
      <w:r>
        <w:rPr>
          <w:sz w:val="24"/>
          <w:szCs w:val="24"/>
        </w:rPr>
        <w:t>Tryptose</w:t>
      </w:r>
      <w:r>
        <w:rPr>
          <w:sz w:val="24"/>
          <w:szCs w:val="24"/>
        </w:rPr>
        <w:t xml:space="preserve"> broth tube but not in the Brilliant Green Bile (BGB) broth tube, inoculate another Brilliant Green Bile (BGB) broth tube from the </w:t>
      </w:r>
      <w:r>
        <w:rPr>
          <w:sz w:val="24"/>
          <w:szCs w:val="24"/>
        </w:rPr>
        <w:t>gaspositive</w:t>
      </w:r>
      <w:r>
        <w:rPr>
          <w:sz w:val="24"/>
          <w:szCs w:val="24"/>
        </w:rPr>
        <w:t xml:space="preserve"> Lauryl </w:t>
      </w:r>
      <w:r>
        <w:rPr>
          <w:sz w:val="24"/>
          <w:szCs w:val="24"/>
        </w:rPr>
        <w:t>Tryptose</w:t>
      </w:r>
      <w:r>
        <w:rPr>
          <w:sz w:val="24"/>
          <w:szCs w:val="24"/>
        </w:rPr>
        <w:t xml:space="preserve"> broth tube.</w:t>
      </w:r>
    </w:p>
    <w:p>
      <w:pPr>
        <w:pStyle w:val="style179"/>
        <w:numPr>
          <w:ilvl w:val="0"/>
          <w:numId w:val="42"/>
        </w:numPr>
        <w:spacing w:before="120" w:after="120" w:lineRule="auto" w:line="288"/>
        <w:ind w:right="72"/>
        <w:jc w:val="both"/>
        <w:rPr>
          <w:sz w:val="24"/>
          <w:szCs w:val="24"/>
        </w:rPr>
      </w:pPr>
      <w:r>
        <w:rPr>
          <w:sz w:val="24"/>
          <w:szCs w:val="24"/>
        </w:rPr>
        <w:t>If growth and gas occur within 48 ± 3 hours, the colony is confirmed as coliform.</w:t>
      </w: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47" w:name="_Toc100405418"/>
    <w:p>
      <w:pPr>
        <w:pStyle w:val="style2"/>
        <w:rPr/>
      </w:pPr>
      <w:r>
        <w:t>PREPARATION OF FILTRATION MEDIA</w:t>
      </w:r>
      <w:bookmarkEnd w:id="47"/>
    </w:p>
    <w:p>
      <w:pPr>
        <w:pStyle w:val="style0"/>
        <w:spacing w:before="120" w:after="120" w:lineRule="auto" w:line="288"/>
        <w:ind w:right="72"/>
        <w:jc w:val="both"/>
        <w:rPr>
          <w:sz w:val="24"/>
          <w:szCs w:val="24"/>
        </w:rPr>
      </w:pPr>
      <w:r>
        <w:rPr>
          <w:sz w:val="24"/>
          <w:szCs w:val="24"/>
        </w:rPr>
        <w:t xml:space="preserve">Two wheelbarrows of river Sand and one of machine crush aggregate were obtained from the materials heaped at </w:t>
      </w:r>
      <w:r>
        <w:rPr>
          <w:sz w:val="24"/>
          <w:szCs w:val="24"/>
        </w:rPr>
        <w:t>Nyabikoni</w:t>
      </w:r>
      <w:r>
        <w:rPr>
          <w:sz w:val="24"/>
          <w:szCs w:val="24"/>
        </w:rPr>
        <w:t xml:space="preserve"> campus.</w:t>
      </w:r>
    </w:p>
    <w:p>
      <w:pPr>
        <w:pStyle w:val="style0"/>
        <w:spacing w:before="120" w:after="120" w:lineRule="auto" w:line="288"/>
        <w:ind w:right="72"/>
        <w:jc w:val="both"/>
        <w:rPr>
          <w:sz w:val="24"/>
          <w:szCs w:val="24"/>
        </w:rPr>
      </w:pPr>
      <w:r>
        <w:rPr>
          <w:sz w:val="24"/>
          <w:szCs w:val="24"/>
        </w:rPr>
        <w:t>The sand and aggregate were washed until clear water was achieved.</w:t>
      </w:r>
    </w:p>
    <w:p>
      <w:pPr>
        <w:pStyle w:val="style0"/>
        <w:spacing w:before="120" w:after="120" w:lineRule="auto" w:line="288"/>
        <w:ind w:right="72"/>
        <w:jc w:val="both"/>
        <w:rPr>
          <w:sz w:val="24"/>
          <w:szCs w:val="24"/>
        </w:rPr>
      </w:pPr>
      <w:r>
        <w:rPr>
          <w:sz w:val="24"/>
          <w:szCs w:val="24"/>
        </w:rPr>
        <w:t>Sieve was done analysis for grading the sand to achieve gravel sizes from the sand and coarse grade sizes. Sizes of 0.1mm and 1.18mm were used for the sand filtration medium of the column.</w:t>
      </w:r>
    </w:p>
    <w:p>
      <w:pPr>
        <w:pStyle w:val="style0"/>
        <w:spacing w:before="120" w:after="120" w:lineRule="auto" w:line="288"/>
        <w:ind w:right="72"/>
        <w:jc w:val="both"/>
        <w:rPr>
          <w:sz w:val="24"/>
          <w:szCs w:val="24"/>
        </w:rPr>
      </w:pPr>
      <w:r>
        <w:rPr>
          <w:sz w:val="24"/>
          <w:szCs w:val="24"/>
        </w:rPr>
        <w:t xml:space="preserve">I also did sieve analysis for grading the </w:t>
      </w:r>
      <w:r>
        <w:rPr>
          <w:sz w:val="24"/>
          <w:szCs w:val="24"/>
        </w:rPr>
        <w:t>aggregates to achieve 5mm size.</w:t>
      </w:r>
    </w:p>
    <w:p>
      <w:pPr>
        <w:pStyle w:val="style0"/>
        <w:spacing w:before="120" w:after="120" w:lineRule="auto" w:line="288"/>
        <w:ind w:right="72"/>
        <w:jc w:val="both"/>
        <w:rPr>
          <w:sz w:val="24"/>
          <w:szCs w:val="24"/>
        </w:rPr>
      </w:pPr>
      <w:r>
        <w:rPr>
          <w:noProof/>
        </w:rPr>
        <mc:AlternateContent>
          <mc:Choice Requires="wps">
            <w:drawing>
              <wp:anchor distT="0" distB="0" distL="114300" distR="114300" simplePos="false" relativeHeight="5" behindDoc="false" locked="false" layoutInCell="true" allowOverlap="true">
                <wp:simplePos x="0" y="0"/>
                <wp:positionH relativeFrom="column">
                  <wp:posOffset>-32385</wp:posOffset>
                </wp:positionH>
                <wp:positionV relativeFrom="paragraph">
                  <wp:posOffset>5568315</wp:posOffset>
                </wp:positionV>
                <wp:extent cx="4972050" cy="634"/>
                <wp:effectExtent l="0" t="0" r="0" b="0"/>
                <wp:wrapSquare wrapText="bothSides"/>
                <wp:docPr id="1034" name="Text Box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72050" cy="634"/>
                        </a:xfrm>
                        <a:prstGeom prst="rect"/>
                        <a:solidFill>
                          <a:srgbClr val="ffffff"/>
                        </a:solidFill>
                        <a:ln>
                          <a:noFill/>
                        </a:ln>
                      </wps:spPr>
                      <wps:txbx id="1034">
                        <w:txbxContent>
                          <w:p>
                            <w:pPr>
                              <w:pStyle w:val="style34"/>
                              <w:rPr>
                                <w:noProof/>
                                <w:color w:val="auto"/>
                                <w:sz w:val="22"/>
                                <w:szCs w:val="22"/>
                              </w:rPr>
                            </w:pPr>
                            <w:bookmarkStart w:id="48" w:name="_Toc100415602"/>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4</w:t>
                            </w:r>
                            <w:r>
                              <w:rPr>
                                <w:color w:val="auto"/>
                                <w:sz w:val="22"/>
                                <w:szCs w:val="22"/>
                              </w:rPr>
                              <w:fldChar w:fldCharType="end"/>
                            </w:r>
                            <w:r>
                              <w:rPr>
                                <w:color w:val="auto"/>
                                <w:sz w:val="22"/>
                                <w:szCs w:val="22"/>
                              </w:rPr>
                              <w:t>: Washing sand for the filtration Column.</w:t>
                            </w:r>
                            <w:bookmarkEnd w:id="48"/>
                          </w:p>
                        </w:txbxContent>
                      </wps:txbx>
                      <wps:bodyPr lIns="0" rIns="0" tIns="0" bIns="0" vert="horz" anchor="t" wrap="square">
                        <a:prstTxWarp prst="textNoShape"/>
                        <a:spAutoFit/>
                      </wps:bodyPr>
                    </wps:wsp>
                  </a:graphicData>
                </a:graphic>
              </wp:anchor>
            </w:drawing>
          </mc:Choice>
          <mc:Fallback>
            <w:pict>
              <v:rect id="1034" fillcolor="white" stroked="f" style="position:absolute;margin-left:-2.55pt;margin-top:438.45pt;width:391.5pt;height:0.05pt;z-index:5;mso-position-horizontal-relative:text;mso-position-vertical-relative:text;mso-width-relative:page;mso-height-relative:page;visibility:visible;">
                <v:stroke on="f"/>
                <w10:wrap type="square"/>
                <v:fill/>
                <v:textbox inset="0.0pt,0.0pt,0.0pt,0.0pt" style="mso-fit-shape-to-text:true;">
                  <w:txbxContent>
                    <w:p>
                      <w:pPr>
                        <w:pStyle w:val="style34"/>
                        <w:rPr>
                          <w:noProof/>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4</w:t>
                      </w:r>
                      <w:r>
                        <w:rPr>
                          <w:color w:val="auto"/>
                          <w:sz w:val="22"/>
                          <w:szCs w:val="22"/>
                        </w:rPr>
                        <w:fldChar w:fldCharType="end"/>
                      </w:r>
                      <w:r>
                        <w:rPr>
                          <w:color w:val="auto"/>
                          <w:sz w:val="22"/>
                          <w:szCs w:val="22"/>
                        </w:rPr>
                        <w:t>: Washing sand for the filtration Column.</w:t>
                      </w:r>
                    </w:p>
                  </w:txbxContent>
                </v:textbox>
              </v:rect>
            </w:pict>
          </mc:Fallback>
        </mc:AlternateContent>
      </w:r>
      <w:r>
        <w:rPr>
          <w:noProof/>
          <w:sz w:val="24"/>
          <w:szCs w:val="24"/>
        </w:rPr>
        <w:drawing>
          <wp:anchor distT="0" distB="0" distL="114300" distR="114300" simplePos="false" relativeHeight="3" behindDoc="false" locked="false" layoutInCell="true" allowOverlap="true">
            <wp:simplePos x="0" y="0"/>
            <wp:positionH relativeFrom="column">
              <wp:posOffset>-32385</wp:posOffset>
            </wp:positionH>
            <wp:positionV relativeFrom="paragraph">
              <wp:posOffset>72390</wp:posOffset>
            </wp:positionV>
            <wp:extent cx="4972050" cy="5438775"/>
            <wp:effectExtent l="0" t="0" r="0" b="9525"/>
            <wp:wrapSquare wrapText="bothSides"/>
            <wp:docPr id="1035"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srcRect l="0" t="0" r="0" b="0"/>
                    <a:stretch/>
                  </pic:blipFill>
                  <pic:spPr>
                    <a:xfrm rot="0">
                      <a:off x="0" y="0"/>
                      <a:ext cx="4972050" cy="5438775"/>
                    </a:xfrm>
                    <a:prstGeom prst="rect"/>
                  </pic:spPr>
                </pic:pic>
              </a:graphicData>
            </a:graphic>
            <wp14:sizeRelH relativeFrom="margin">
              <wp14:pctWidth>0</wp14:pctWidth>
            </wp14:sizeRelH>
            <wp14:sizeRelV relativeFrom="margin">
              <wp14:pctHeight>0</wp14:pctHeight>
            </wp14:sizeRelV>
          </wp:anchor>
        </w:drawing>
      </w: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49" w:name="_Toc100405419"/>
    <w:p>
      <w:pPr>
        <w:pStyle w:val="style2"/>
        <w:rPr/>
      </w:pPr>
      <w:r>
        <w:t>DESIGN OF THE FILTRATION COLUMN</w:t>
      </w:r>
      <w:bookmarkEnd w:id="49"/>
    </w:p>
    <w:p>
      <w:pPr>
        <w:pStyle w:val="style0"/>
        <w:spacing w:before="120" w:after="120" w:lineRule="auto" w:line="288"/>
        <w:ind w:right="72"/>
        <w:jc w:val="both"/>
        <w:rPr>
          <w:sz w:val="24"/>
          <w:szCs w:val="24"/>
        </w:rPr>
      </w:pPr>
      <w:r>
        <w:rPr>
          <w:sz w:val="24"/>
          <w:szCs w:val="24"/>
        </w:rPr>
        <w:t>Two designs of the filter columns for the testing prototype and for the final prototype were generated.</w:t>
      </w:r>
    </w:p>
    <w:p>
      <w:pPr>
        <w:pStyle w:val="style0"/>
        <w:spacing w:before="120" w:after="120" w:lineRule="auto" w:line="288"/>
        <w:ind w:right="72"/>
        <w:jc w:val="both"/>
        <w:rPr>
          <w:sz w:val="24"/>
          <w:szCs w:val="24"/>
        </w:rPr>
      </w:pPr>
    </w:p>
    <w:bookmarkStart w:id="50" w:name="_Toc100405420"/>
    <w:p>
      <w:pPr>
        <w:pStyle w:val="style3"/>
        <w:rPr/>
      </w:pPr>
      <w:r>
        <w:t>TEST PROTOTYPE</w:t>
      </w:r>
      <w:bookmarkEnd w:id="50"/>
      <w:r>
        <w:t xml:space="preserve"> </w:t>
      </w:r>
    </w:p>
    <w:p>
      <w:pPr>
        <w:pStyle w:val="style0"/>
        <w:keepNext/>
        <w:spacing w:before="120" w:after="120" w:lineRule="auto" w:line="288"/>
        <w:ind w:right="72"/>
        <w:jc w:val="both"/>
        <w:rPr/>
      </w:pPr>
      <w:r>
        <w:rPr>
          <w:noProof/>
          <w:sz w:val="24"/>
          <w:szCs w:val="24"/>
        </w:rPr>
        <w:drawing>
          <wp:inline distL="0" distT="0" distB="0" distR="0">
            <wp:extent cx="4524375" cy="5210175"/>
            <wp:effectExtent l="0" t="0" r="9525" b="9525"/>
            <wp:docPr id="1036"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srcRect l="0" t="0" r="0" b="0"/>
                    <a:stretch/>
                  </pic:blipFill>
                  <pic:spPr>
                    <a:xfrm rot="0">
                      <a:off x="0" y="0"/>
                      <a:ext cx="4524375" cy="5210175"/>
                    </a:xfrm>
                    <a:prstGeom prst="rect"/>
                  </pic:spPr>
                </pic:pic>
              </a:graphicData>
            </a:graphic>
          </wp:inline>
        </w:drawing>
      </w:r>
    </w:p>
    <w:bookmarkStart w:id="51" w:name="_Toc100415603"/>
    <w:p>
      <w:pPr>
        <w:pStyle w:val="style34"/>
        <w:jc w:val="both"/>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5</w:t>
      </w:r>
      <w:r>
        <w:rPr>
          <w:color w:val="auto"/>
          <w:sz w:val="22"/>
          <w:szCs w:val="22"/>
        </w:rPr>
        <w:fldChar w:fldCharType="end"/>
      </w:r>
      <w:r>
        <w:rPr>
          <w:color w:val="auto"/>
          <w:sz w:val="22"/>
          <w:szCs w:val="22"/>
        </w:rPr>
        <w:t>: Test prototype</w:t>
      </w:r>
      <w:bookmarkEnd w:id="51"/>
    </w:p>
    <w:p>
      <w:pPr>
        <w:pStyle w:val="style0"/>
        <w:spacing w:before="120" w:after="120" w:lineRule="auto" w:line="288"/>
        <w:ind w:right="72"/>
        <w:jc w:val="both"/>
        <w:rPr>
          <w:sz w:val="24"/>
          <w:szCs w:val="24"/>
        </w:rPr>
      </w:pPr>
      <w:r>
        <w:rPr>
          <w:sz w:val="24"/>
          <w:szCs w:val="24"/>
        </w:rPr>
        <w:t>A five liter empty mineral water bottle (</w:t>
      </w:r>
      <w:r>
        <w:rPr>
          <w:sz w:val="24"/>
          <w:szCs w:val="24"/>
        </w:rPr>
        <w:t>Rwenzori</w:t>
      </w:r>
      <w:r>
        <w:rPr>
          <w:sz w:val="24"/>
          <w:szCs w:val="24"/>
        </w:rPr>
        <w:t>) was carefully cut off the bottom part open and created pores in its cover. The bottle had a diameter of 15cm at the bottom and had a height of 30cm after cutting the bottom open.</w:t>
      </w:r>
    </w:p>
    <w:p>
      <w:pPr>
        <w:pStyle w:val="style0"/>
        <w:spacing w:before="120" w:after="120" w:lineRule="auto" w:line="288"/>
        <w:ind w:right="72"/>
        <w:jc w:val="both"/>
        <w:rPr>
          <w:sz w:val="24"/>
          <w:szCs w:val="24"/>
        </w:rPr>
      </w:pPr>
      <w:r>
        <w:rPr>
          <w:sz w:val="24"/>
          <w:szCs w:val="24"/>
        </w:rPr>
        <w:t xml:space="preserve">The filtration column had the 5mm aggregate above the outlet covering a height of 7cm, the 0.1mm sand covering a height of 5cm and 1.18mm sand covering a height of 8cm upwards respectively. </w:t>
      </w:r>
      <w:r>
        <w:rPr>
          <w:sz w:val="24"/>
          <w:szCs w:val="24"/>
        </w:rPr>
        <w:t>And therefore leaving a head of 10cm as in the picture above.</w:t>
      </w:r>
    </w:p>
    <w:p>
      <w:pPr>
        <w:pStyle w:val="style0"/>
        <w:spacing w:before="120" w:after="120" w:lineRule="auto" w:line="288"/>
        <w:ind w:right="72"/>
        <w:jc w:val="both"/>
        <w:rPr>
          <w:sz w:val="24"/>
          <w:szCs w:val="24"/>
        </w:rPr>
      </w:pPr>
    </w:p>
    <w:p>
      <w:pPr>
        <w:pStyle w:val="style0"/>
        <w:spacing w:before="120" w:after="120" w:lineRule="auto" w:line="288"/>
        <w:ind w:right="72"/>
        <w:jc w:val="both"/>
        <w:rPr>
          <w:b/>
          <w:sz w:val="24"/>
          <w:szCs w:val="24"/>
        </w:rPr>
      </w:pPr>
    </w:p>
    <w:bookmarkStart w:id="52" w:name="_Toc100405421"/>
    <w:p>
      <w:pPr>
        <w:pStyle w:val="style3"/>
        <w:rPr/>
      </w:pPr>
      <w:r>
        <w:t>FINAL PROTOTYPE</w:t>
      </w:r>
      <w:bookmarkEnd w:id="52"/>
    </w:p>
    <w:p>
      <w:pPr>
        <w:pStyle w:val="style0"/>
        <w:spacing w:before="120" w:after="120" w:lineRule="auto" w:line="288"/>
        <w:ind w:right="72"/>
        <w:jc w:val="both"/>
        <w:rPr>
          <w:sz w:val="24"/>
          <w:szCs w:val="24"/>
        </w:rPr>
      </w:pPr>
      <w:r>
        <w:rPr>
          <w:sz w:val="24"/>
          <w:szCs w:val="24"/>
        </w:rPr>
        <w:t>A bucket of 37cm diameter and 80cm height was used.</w:t>
      </w:r>
    </w:p>
    <w:p>
      <w:pPr>
        <w:pStyle w:val="style0"/>
        <w:spacing w:before="120" w:after="120" w:lineRule="auto" w:line="288"/>
        <w:ind w:right="72"/>
        <w:jc w:val="both"/>
        <w:rPr>
          <w:sz w:val="24"/>
          <w:szCs w:val="24"/>
        </w:rPr>
      </w:pPr>
      <w:r>
        <w:rPr>
          <w:sz w:val="24"/>
          <w:szCs w:val="24"/>
        </w:rPr>
        <w:t xml:space="preserve">A PPR melting machine was used to create a hole at the bottom of the bucket through which a long screw and back nut. Inside the bucket the long screw was connected to a T-system of perforated half inch pipes. </w:t>
      </w:r>
    </w:p>
    <w:p>
      <w:pPr>
        <w:pStyle w:val="style0"/>
        <w:spacing w:before="120" w:after="120" w:lineRule="auto" w:line="288"/>
        <w:ind w:right="72"/>
        <w:jc w:val="both"/>
        <w:rPr>
          <w:sz w:val="24"/>
          <w:szCs w:val="24"/>
        </w:rPr>
      </w:pPr>
      <w:r>
        <w:rPr>
          <w:sz w:val="24"/>
          <w:szCs w:val="24"/>
        </w:rPr>
        <w:t>The filtration column was to have 5mm aggregate covering a height of 20cm, 0.1mm sand covering a height of 20cm, the 1.18mm sand covering a height of 20cm and the head being 20cm high.</w:t>
      </w:r>
    </w:p>
    <w:p>
      <w:pPr>
        <w:pStyle w:val="style0"/>
        <w:spacing w:before="120" w:after="120" w:lineRule="auto" w:line="288"/>
        <w:ind w:right="72"/>
        <w:jc w:val="both"/>
        <w:rPr>
          <w:sz w:val="24"/>
          <w:szCs w:val="24"/>
        </w:rPr>
      </w:pPr>
      <w:r>
        <w:rPr>
          <w:sz w:val="24"/>
          <w:szCs w:val="24"/>
        </w:rPr>
        <w:t>Materials used to come up with the prototype are;</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Plastic bucket</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3/4 inch PVC pipe</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3/4 inch T- joint</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Long screw and back nut</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Female socket</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Thread tape</w:t>
      </w:r>
    </w:p>
    <w:p>
      <w:pPr>
        <w:pStyle w:val="style0"/>
        <w:spacing w:before="120" w:after="120" w:lineRule="auto" w:line="288"/>
        <w:ind w:right="72"/>
        <w:jc w:val="both"/>
        <w:rPr>
          <w:sz w:val="24"/>
          <w:szCs w:val="24"/>
        </w:rPr>
      </w:pPr>
      <w:r>
        <w:rPr>
          <w:sz w:val="24"/>
          <w:szCs w:val="24"/>
        </w:rPr>
        <w:t>Tools used</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PPR melting machine.</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Hammer</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Tape measure</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Axle blade</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Adjustable spanner</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PPR cutter</w:t>
      </w:r>
    </w:p>
    <w:p>
      <w:pPr>
        <w:pStyle w:val="style0"/>
        <w:spacing w:before="120" w:after="120" w:lineRule="auto" w:line="288"/>
        <w:ind w:right="72"/>
        <w:jc w:val="both"/>
        <w:rPr>
          <w:sz w:val="24"/>
          <w:szCs w:val="24"/>
        </w:rPr>
      </w:pPr>
      <w:r>
        <w:rPr>
          <w:sz w:val="24"/>
          <w:szCs w:val="24"/>
        </w:rPr>
        <w:t>•</w:t>
      </w:r>
      <w:r>
        <w:rPr>
          <w:sz w:val="24"/>
          <w:szCs w:val="24"/>
        </w:rPr>
        <w:tab/>
      </w:r>
      <w:r>
        <w:rPr>
          <w:sz w:val="24"/>
          <w:szCs w:val="24"/>
        </w:rPr>
        <w:t>Roofing nail.</w:t>
      </w:r>
    </w:p>
    <w:p>
      <w:pPr>
        <w:pStyle w:val="style0"/>
        <w:keepNext/>
        <w:spacing w:before="120" w:after="120" w:lineRule="auto" w:line="288"/>
        <w:ind w:right="72"/>
        <w:jc w:val="both"/>
        <w:rPr/>
      </w:pPr>
      <w:r>
        <w:rPr>
          <w:sz w:val="24"/>
          <w:szCs w:val="24"/>
        </w:rPr>
        <w:t xml:space="preserve"> </w:t>
      </w:r>
      <w:r>
        <w:rPr>
          <w:noProof/>
          <w:sz w:val="24"/>
          <w:szCs w:val="24"/>
        </w:rPr>
        <w:drawing>
          <wp:inline distL="0" distT="0" distB="0" distR="0">
            <wp:extent cx="2898842" cy="3316391"/>
            <wp:effectExtent l="0" t="0" r="0" b="0"/>
            <wp:docPr id="1037"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srcRect l="0" t="0" r="0" b="0"/>
                    <a:stretch/>
                  </pic:blipFill>
                  <pic:spPr>
                    <a:xfrm rot="0">
                      <a:off x="0" y="0"/>
                      <a:ext cx="2898842" cy="3316391"/>
                    </a:xfrm>
                    <a:prstGeom prst="rect"/>
                  </pic:spPr>
                </pic:pic>
              </a:graphicData>
            </a:graphic>
          </wp:inline>
        </w:drawing>
      </w:r>
    </w:p>
    <w:bookmarkStart w:id="53" w:name="_Toc100415604"/>
    <w:p>
      <w:pPr>
        <w:pStyle w:val="style34"/>
        <w:jc w:val="both"/>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6</w:t>
      </w:r>
      <w:r>
        <w:rPr>
          <w:color w:val="auto"/>
          <w:sz w:val="22"/>
          <w:szCs w:val="22"/>
        </w:rPr>
        <w:fldChar w:fldCharType="end"/>
      </w:r>
      <w:r>
        <w:rPr>
          <w:color w:val="auto"/>
          <w:sz w:val="22"/>
          <w:szCs w:val="22"/>
        </w:rPr>
        <w:t>: Final Prototype</w:t>
      </w:r>
      <w:bookmarkEnd w:id="53"/>
    </w:p>
    <w:bookmarkStart w:id="54" w:name="_Toc100405422"/>
    <w:p>
      <w:pPr>
        <w:pStyle w:val="style2"/>
        <w:rPr/>
      </w:pPr>
      <w:r>
        <w:t>IMPLEMENTATION OF THE DESIGN OF THE FILTER COLUMN</w:t>
      </w:r>
      <w:bookmarkEnd w:id="54"/>
    </w:p>
    <w:p>
      <w:pPr>
        <w:pStyle w:val="style0"/>
        <w:spacing w:before="120" w:after="120" w:lineRule="auto" w:line="288"/>
        <w:ind w:right="72"/>
        <w:jc w:val="both"/>
        <w:rPr>
          <w:sz w:val="24"/>
          <w:szCs w:val="24"/>
        </w:rPr>
      </w:pPr>
      <w:r>
        <w:rPr>
          <w:sz w:val="24"/>
          <w:szCs w:val="24"/>
        </w:rPr>
        <w:t>The raw water was passed through the test prototype and I collected a sample after filtration which I took to the lab for analysis and I came up with results which are discussed in the next chapter.</w:t>
      </w:r>
    </w:p>
    <w:p>
      <w:pPr>
        <w:pStyle w:val="style0"/>
        <w:keepNext/>
        <w:spacing w:before="120" w:after="120" w:lineRule="auto" w:line="288"/>
        <w:ind w:right="72"/>
        <w:jc w:val="both"/>
        <w:rPr/>
      </w:pPr>
      <w:r>
        <w:rPr>
          <w:noProof/>
          <w:sz w:val="24"/>
          <w:szCs w:val="24"/>
        </w:rPr>
        <w:drawing>
          <wp:inline distL="0" distT="0" distB="0" distR="0">
            <wp:extent cx="3019425" cy="2809875"/>
            <wp:effectExtent l="0" t="0" r="9525" b="9525"/>
            <wp:docPr id="103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srcRect l="0" t="0" r="0" b="0"/>
                    <a:stretch/>
                  </pic:blipFill>
                  <pic:spPr>
                    <a:xfrm rot="0">
                      <a:off x="0" y="0"/>
                      <a:ext cx="3019425" cy="2809875"/>
                    </a:xfrm>
                    <a:prstGeom prst="rect"/>
                  </pic:spPr>
                </pic:pic>
              </a:graphicData>
            </a:graphic>
          </wp:inline>
        </w:drawing>
      </w:r>
    </w:p>
    <w:bookmarkStart w:id="55" w:name="_Toc100415605"/>
    <w:p>
      <w:pPr>
        <w:pStyle w:val="style34"/>
        <w:jc w:val="both"/>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7</w:t>
      </w:r>
      <w:r>
        <w:rPr>
          <w:color w:val="auto"/>
          <w:sz w:val="22"/>
          <w:szCs w:val="22"/>
        </w:rPr>
        <w:fldChar w:fldCharType="end"/>
      </w:r>
      <w:r>
        <w:rPr>
          <w:color w:val="auto"/>
          <w:sz w:val="22"/>
          <w:szCs w:val="22"/>
        </w:rPr>
        <w:t>: Raw Sample Filtration using the test Filter.</w:t>
      </w:r>
      <w:bookmarkEnd w:id="55"/>
    </w:p>
    <w:p>
      <w:pPr>
        <w:pStyle w:val="style0"/>
        <w:spacing w:before="120" w:after="120" w:lineRule="auto" w:line="288"/>
        <w:ind w:right="72"/>
        <w:jc w:val="both"/>
        <w:rPr/>
      </w:pPr>
      <w:r>
        <w:t xml:space="preserve"> </w:t>
      </w:r>
    </w:p>
    <w:p>
      <w:pPr>
        <w:pStyle w:val="style0"/>
        <w:keepNext/>
        <w:spacing w:before="120" w:after="120" w:lineRule="auto" w:line="288"/>
        <w:ind w:right="72"/>
        <w:jc w:val="both"/>
        <w:rPr/>
      </w:pPr>
      <w:r>
        <w:rPr>
          <w:noProof/>
          <w:sz w:val="24"/>
          <w:szCs w:val="24"/>
        </w:rPr>
        <w:drawing>
          <wp:inline distL="0" distT="0" distB="0" distR="0">
            <wp:extent cx="2933700" cy="3590925"/>
            <wp:effectExtent l="0" t="0" r="0" b="9525"/>
            <wp:docPr id="103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srcRect l="0" t="0" r="0" b="0"/>
                    <a:stretch/>
                  </pic:blipFill>
                  <pic:spPr>
                    <a:xfrm rot="10800000" flipV="1">
                      <a:off x="0" y="0"/>
                      <a:ext cx="2933700" cy="3590925"/>
                    </a:xfrm>
                    <a:prstGeom prst="rect"/>
                  </pic:spPr>
                </pic:pic>
              </a:graphicData>
            </a:graphic>
          </wp:inline>
        </w:drawing>
      </w:r>
    </w:p>
    <w:bookmarkStart w:id="56" w:name="_Toc100415606"/>
    <w:p>
      <w:pPr>
        <w:pStyle w:val="style34"/>
        <w:jc w:val="both"/>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Pr>
          <w:noProof/>
          <w:color w:val="auto"/>
          <w:sz w:val="22"/>
          <w:szCs w:val="22"/>
        </w:rPr>
        <w:t>8</w:t>
      </w:r>
      <w:r>
        <w:rPr>
          <w:color w:val="auto"/>
          <w:sz w:val="22"/>
          <w:szCs w:val="22"/>
        </w:rPr>
        <w:fldChar w:fldCharType="end"/>
      </w:r>
      <w:r>
        <w:rPr>
          <w:color w:val="auto"/>
          <w:sz w:val="22"/>
          <w:szCs w:val="22"/>
        </w:rPr>
        <w:t>: Samples before and after filtration. (L-R respectively)</w:t>
      </w:r>
      <w:bookmarkEnd w:id="56"/>
    </w:p>
    <w:p>
      <w:pPr>
        <w:pStyle w:val="style0"/>
        <w:spacing w:before="120" w:after="120" w:lineRule="auto" w:line="288"/>
        <w:ind w:right="72"/>
        <w:jc w:val="both"/>
        <w:rPr>
          <w:b/>
          <w:sz w:val="24"/>
          <w:szCs w:val="24"/>
        </w:rPr>
      </w:pPr>
    </w:p>
    <w:p>
      <w:pPr>
        <w:pStyle w:val="style0"/>
        <w:spacing w:before="120" w:after="120" w:lineRule="auto" w:line="288"/>
        <w:ind w:right="72"/>
        <w:jc w:val="both"/>
        <w:rPr>
          <w:sz w:val="24"/>
          <w:szCs w:val="24"/>
        </w:rPr>
      </w:pPr>
      <w:r>
        <w:rPr>
          <w:sz w:val="24"/>
          <w:szCs w:val="24"/>
        </w:rPr>
        <w:t xml:space="preserve">  </w:t>
      </w:r>
    </w:p>
    <w:p>
      <w:pPr>
        <w:pStyle w:val="style0"/>
        <w:spacing w:before="120" w:after="120" w:lineRule="auto" w:line="288"/>
        <w:ind w:right="72"/>
        <w:jc w:val="both"/>
        <w:rPr>
          <w:sz w:val="24"/>
          <w:szCs w:val="24"/>
        </w:rPr>
      </w:pPr>
    </w:p>
    <w:p>
      <w:pPr>
        <w:pStyle w:val="style0"/>
        <w:spacing w:before="120" w:after="120" w:lineRule="auto" w:line="288"/>
        <w:ind w:right="72"/>
        <w:jc w:val="both"/>
        <w:rPr>
          <w:sz w:val="24"/>
          <w:szCs w:val="24"/>
        </w:rPr>
      </w:pPr>
    </w:p>
    <w:p>
      <w:pPr>
        <w:pStyle w:val="style0"/>
        <w:spacing w:before="120" w:after="120" w:lineRule="auto" w:line="288"/>
        <w:ind w:right="72"/>
        <w:jc w:val="both"/>
        <w:rPr>
          <w:sz w:val="24"/>
          <w:szCs w:val="24"/>
        </w:rPr>
      </w:pPr>
      <w:r>
        <w:rPr>
          <w:sz w:val="24"/>
          <w:szCs w:val="24"/>
        </w:rPr>
        <w:t xml:space="preserve"> </w:t>
      </w:r>
    </w:p>
    <w:p>
      <w:pPr>
        <w:pStyle w:val="style0"/>
        <w:spacing w:before="120" w:after="120" w:lineRule="auto" w:line="288"/>
        <w:ind w:right="72"/>
        <w:jc w:val="both"/>
        <w:rPr>
          <w:sz w:val="24"/>
          <w:szCs w:val="24"/>
        </w:rPr>
      </w:pPr>
    </w:p>
    <w:p>
      <w:pPr>
        <w:pStyle w:val="style0"/>
        <w:spacing w:before="120" w:after="120" w:lineRule="auto" w:line="288"/>
        <w:jc w:val="both"/>
        <w:rPr>
          <w:sz w:val="24"/>
        </w:rPr>
        <w:sectPr>
          <w:pgSz w:w="11907" w:h="16840" w:orient="portrait" w:code="9"/>
          <w:pgMar w:top="1134" w:right="1134" w:bottom="1134" w:left="1701" w:header="431" w:footer="981" w:gutter="0"/>
          <w:cols w:space="720"/>
          <w:docGrid w:linePitch="272"/>
        </w:sectPr>
      </w:pPr>
    </w:p>
    <w:bookmarkStart w:id="57" w:name="_Toc100405423"/>
    <w:p>
      <w:pPr>
        <w:pStyle w:val="style1"/>
        <w:spacing w:before="120" w:after="120" w:lineRule="auto" w:line="288"/>
        <w:jc w:val="center"/>
        <w:rPr>
          <w:rFonts w:ascii="Times New Roman" w:cs="Times New Roman" w:hAnsi="Times New Roman"/>
        </w:rPr>
      </w:pPr>
      <w:r>
        <w:rPr>
          <w:rFonts w:ascii="Times New Roman" w:cs="Times New Roman" w:hAnsi="Times New Roman"/>
        </w:rPr>
        <w:t>RESULTS AND ANALYSIS</w:t>
      </w:r>
      <w:bookmarkEnd w:id="57"/>
    </w:p>
    <w:bookmarkStart w:id="58" w:name="_Toc100405424"/>
    <w:p>
      <w:pPr>
        <w:pStyle w:val="style2"/>
        <w:rPr/>
      </w:pPr>
      <w:r>
        <w:t>RESULTS</w:t>
      </w:r>
      <w:bookmarkEnd w:id="58"/>
    </w:p>
    <w:p>
      <w:pPr>
        <w:pStyle w:val="style0"/>
        <w:spacing w:before="120" w:after="120" w:lineRule="auto" w:line="288"/>
        <w:ind w:right="72"/>
        <w:jc w:val="both"/>
        <w:rPr>
          <w:sz w:val="24"/>
          <w:szCs w:val="24"/>
        </w:rPr>
      </w:pPr>
      <w:r>
        <w:rPr>
          <w:sz w:val="24"/>
          <w:szCs w:val="24"/>
        </w:rPr>
        <w:t xml:space="preserve">The characteristics of the </w:t>
      </w:r>
      <w:r>
        <w:rPr>
          <w:sz w:val="24"/>
          <w:szCs w:val="24"/>
        </w:rPr>
        <w:t xml:space="preserve">raw and filtered river </w:t>
      </w:r>
      <w:r>
        <w:rPr>
          <w:sz w:val="24"/>
          <w:szCs w:val="24"/>
        </w:rPr>
        <w:t>Kiruruma</w:t>
      </w:r>
      <w:r>
        <w:rPr>
          <w:sz w:val="24"/>
          <w:szCs w:val="24"/>
        </w:rPr>
        <w:t xml:space="preserve"> water that were obtained after using the initial prototype are</w:t>
      </w:r>
      <w:r>
        <w:rPr>
          <w:sz w:val="24"/>
          <w:szCs w:val="24"/>
        </w:rPr>
        <w:t xml:space="preserve"> summarized in the table below.</w:t>
      </w:r>
    </w:p>
    <w:p>
      <w:pPr>
        <w:pStyle w:val="style0"/>
        <w:spacing w:before="120" w:after="120" w:lineRule="auto" w:line="288"/>
        <w:ind w:right="72"/>
        <w:jc w:val="both"/>
        <w:rPr>
          <w:sz w:val="24"/>
          <w:szCs w:val="24"/>
        </w:rPr>
      </w:pPr>
    </w:p>
    <w:bookmarkStart w:id="59" w:name="_Toc100415571"/>
    <w:p>
      <w:pPr>
        <w:pStyle w:val="style34"/>
        <w:keepNext/>
        <w:rPr>
          <w:color w:val="auto"/>
          <w:sz w:val="22"/>
          <w:szCs w:val="22"/>
        </w:rPr>
      </w:pPr>
      <w:r>
        <w:rPr>
          <w:color w:val="auto"/>
          <w:sz w:val="22"/>
          <w:szCs w:val="22"/>
        </w:rPr>
        <w:t xml:space="preserve">Table </w:t>
      </w:r>
      <w:r>
        <w:rPr>
          <w:color w:val="auto"/>
          <w:sz w:val="22"/>
          <w:szCs w:val="22"/>
        </w:rPr>
        <w:fldChar w:fldCharType="begin"/>
      </w:r>
      <w:r>
        <w:rPr>
          <w:color w:val="auto"/>
          <w:sz w:val="22"/>
          <w:szCs w:val="22"/>
        </w:rPr>
        <w:instrText xml:space="preserve"> SEQ Table \* ARABIC </w:instrText>
      </w:r>
      <w:r>
        <w:rPr>
          <w:color w:val="auto"/>
          <w:sz w:val="22"/>
          <w:szCs w:val="22"/>
        </w:rPr>
        <w:fldChar w:fldCharType="separate"/>
      </w:r>
      <w:r>
        <w:rPr>
          <w:noProof/>
          <w:color w:val="auto"/>
          <w:sz w:val="22"/>
          <w:szCs w:val="22"/>
        </w:rPr>
        <w:t>2</w:t>
      </w:r>
      <w:r>
        <w:rPr>
          <w:color w:val="auto"/>
          <w:sz w:val="22"/>
          <w:szCs w:val="22"/>
        </w:rPr>
        <w:fldChar w:fldCharType="end"/>
      </w:r>
      <w:r>
        <w:rPr>
          <w:color w:val="auto"/>
          <w:sz w:val="22"/>
          <w:szCs w:val="22"/>
        </w:rPr>
        <w:t>: Detailed Laboratory Results (Before and after filtration)</w:t>
      </w:r>
      <w:bookmarkEnd w:id="59"/>
    </w:p>
    <w:tbl>
      <w:tblPr>
        <w:tblStyle w:val="style4116"/>
        <w:tblW w:w="10013" w:type="dxa"/>
        <w:tblInd w:w="-5" w:type="dxa"/>
        <w:tblLayout w:type="fixed"/>
        <w:tblLook w:val="04A0" w:firstRow="1" w:lastRow="0" w:firstColumn="1" w:lastColumn="0" w:noHBand="0" w:noVBand="1"/>
      </w:tblPr>
      <w:tblGrid>
        <w:gridCol w:w="1890"/>
        <w:gridCol w:w="1373"/>
        <w:gridCol w:w="1440"/>
        <w:gridCol w:w="1260"/>
        <w:gridCol w:w="1350"/>
        <w:gridCol w:w="1350"/>
        <w:gridCol w:w="1350"/>
      </w:tblGrid>
      <w:tr>
        <w:trPr>
          <w:trHeight w:val="953" w:hRule="atLeast"/>
        </w:trPr>
        <w:tc>
          <w:tcPr>
            <w:tcW w:w="1890" w:type="dxa"/>
            <w:vMerge w:val="restart"/>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Parameter</w:t>
            </w:r>
          </w:p>
        </w:tc>
        <w:tc>
          <w:tcPr>
            <w:tcW w:w="1373" w:type="dxa"/>
            <w:vMerge w:val="restart"/>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Units</w:t>
            </w:r>
          </w:p>
        </w:tc>
        <w:tc>
          <w:tcPr>
            <w:tcW w:w="1440" w:type="dxa"/>
            <w:vMerge w:val="restart"/>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Before sand filtration</w:t>
            </w:r>
          </w:p>
        </w:tc>
        <w:tc>
          <w:tcPr>
            <w:tcW w:w="1260" w:type="dxa"/>
            <w:vMerge w:val="restart"/>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After sand filtration</w:t>
            </w:r>
          </w:p>
        </w:tc>
        <w:tc>
          <w:tcPr>
            <w:tcW w:w="4050" w:type="dxa"/>
            <w:gridSpan w:val="3"/>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Guideline values for potable water</w:t>
            </w:r>
          </w:p>
        </w:tc>
      </w:tr>
      <w:tr>
        <w:tblPrEx/>
        <w:trPr>
          <w:trHeight w:val="800" w:hRule="atLeast"/>
        </w:trPr>
        <w:tc>
          <w:tcPr>
            <w:tcW w:w="189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30" w:after="30" w:lineRule="auto" w:line="276"/>
              <w:rPr>
                <w:b/>
                <w:sz w:val="24"/>
                <w:szCs w:val="24"/>
              </w:rPr>
            </w:pPr>
          </w:p>
        </w:tc>
        <w:tc>
          <w:tcPr>
            <w:tcW w:w="1373"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30" w:after="30" w:lineRule="auto" w:line="276"/>
              <w:rPr>
                <w:b/>
                <w:sz w:val="24"/>
                <w:szCs w:val="24"/>
              </w:rPr>
            </w:pPr>
          </w:p>
        </w:tc>
        <w:tc>
          <w:tcPr>
            <w:tcW w:w="144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30" w:after="30" w:lineRule="auto" w:line="276"/>
              <w:rPr>
                <w:b/>
                <w:sz w:val="24"/>
                <w:szCs w:val="24"/>
              </w:rPr>
            </w:pPr>
          </w:p>
        </w:tc>
        <w:tc>
          <w:tcPr>
            <w:tcW w:w="126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30" w:after="30" w:lineRule="auto" w:line="276"/>
              <w:rPr>
                <w:b/>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National standards</w:t>
            </w:r>
          </w:p>
        </w:tc>
        <w:tc>
          <w:tcPr>
            <w:tcW w:w="1350" w:type="dxa"/>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MAC</w:t>
            </w:r>
          </w:p>
        </w:tc>
        <w:tc>
          <w:tcPr>
            <w:tcW w:w="1350" w:type="dxa"/>
            <w:tcBorders>
              <w:top w:val="single" w:sz="4" w:space="0" w:color="auto"/>
              <w:left w:val="single" w:sz="4" w:space="0" w:color="auto"/>
              <w:bottom w:val="single" w:sz="4" w:space="0" w:color="auto"/>
              <w:right w:val="single" w:sz="4" w:space="0" w:color="auto"/>
            </w:tcBorders>
            <w:hideMark/>
          </w:tcPr>
          <w:p>
            <w:pPr>
              <w:pStyle w:val="style0"/>
              <w:spacing w:before="30" w:after="30" w:lineRule="auto" w:line="276"/>
              <w:rPr>
                <w:b/>
                <w:sz w:val="24"/>
                <w:szCs w:val="24"/>
              </w:rPr>
            </w:pPr>
            <w:r>
              <w:rPr>
                <w:b/>
                <w:sz w:val="24"/>
                <w:szCs w:val="24"/>
              </w:rPr>
              <w:t>WHO</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PH</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b/>
                <w:sz w:val="24"/>
                <w:szCs w:val="24"/>
              </w:rPr>
            </w:pPr>
            <w:r>
              <w:rPr>
                <w:b/>
                <w:sz w:val="24"/>
                <w:szCs w:val="24"/>
              </w:rPr>
              <w:t>-</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7.13</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7.42</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6.5-8.5</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5.5-9.5</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6.5-8.5</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Color</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PtCo</w:t>
            </w:r>
          </w:p>
        </w:tc>
        <w:tc>
          <w:tcPr>
            <w:tcW w:w="1440" w:type="dxa"/>
            <w:tcBorders>
              <w:top w:val="single" w:sz="4" w:space="0" w:color="000000"/>
              <w:left w:val="single" w:sz="4" w:space="0" w:color="000000"/>
              <w:bottom w:val="single" w:sz="4" w:space="0" w:color="000000"/>
              <w:right w:val="single" w:sz="4" w:space="0" w:color="000000"/>
            </w:tcBorders>
          </w:tcPr>
          <w:p>
            <w:pPr>
              <w:pStyle w:val="style0"/>
              <w:spacing w:before="30" w:after="30" w:lineRule="auto" w:line="276"/>
              <w:rPr>
                <w:sz w:val="24"/>
                <w:szCs w:val="24"/>
              </w:rPr>
            </w:pPr>
            <w:r>
              <w:rPr>
                <w:sz w:val="24"/>
                <w:szCs w:val="24"/>
              </w:rPr>
              <w:t>&gt;&gt;</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820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50</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Temperature</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vertAlign w:val="superscript"/>
              </w:rPr>
              <w:t>0</w:t>
            </w:r>
            <w:r>
              <w:rPr>
                <w:sz w:val="24"/>
                <w:szCs w:val="24"/>
              </w:rPr>
              <w:t>C</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20</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Acceptable</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Acceptable</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Acceptable</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Turbidity</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NTU</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190</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92</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30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Total alkalinity</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mg/l</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240</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180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500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800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500</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Electric conductivity</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µs/cm</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220</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230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1000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1500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1000</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Chlorides</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mg/l</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25</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17</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250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500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250</w:t>
            </w:r>
          </w:p>
        </w:tc>
      </w:tr>
      <w:tr>
        <w:tblPrEx/>
        <w:trPr>
          <w:trHeight w:val="395" w:hRule="atLeast"/>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Iron</w:t>
            </w:r>
          </w:p>
          <w:bookmarkStart w:id="60" w:name="_Hlk97200122"/>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b/>
                <w:sz w:val="24"/>
                <w:szCs w:val="24"/>
              </w:rPr>
            </w:pPr>
            <w:r>
              <w:rPr>
                <w:sz w:val="24"/>
                <w:szCs w:val="24"/>
              </w:rPr>
              <w:t>mg/l</w:t>
            </w:r>
            <w:bookmarkEnd w:id="60"/>
          </w:p>
        </w:tc>
        <w:tc>
          <w:tcPr>
            <w:tcW w:w="1440" w:type="dxa"/>
            <w:tcBorders>
              <w:top w:val="single" w:sz="4" w:space="0" w:color="000000"/>
              <w:left w:val="single" w:sz="4" w:space="0" w:color="000000"/>
              <w:bottom w:val="single" w:sz="4" w:space="0" w:color="000000"/>
              <w:right w:val="single" w:sz="4" w:space="0" w:color="000000"/>
            </w:tcBorders>
          </w:tcPr>
          <w:p>
            <w:pPr>
              <w:pStyle w:val="style0"/>
              <w:spacing w:before="30" w:after="30" w:lineRule="auto" w:line="276"/>
              <w:rPr>
                <w:sz w:val="24"/>
                <w:szCs w:val="24"/>
              </w:rPr>
            </w:pPr>
            <w:r>
              <w:rPr>
                <w:sz w:val="24"/>
                <w:szCs w:val="24"/>
              </w:rPr>
              <w:t>&gt;&gt;</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3.70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0.3</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0.3</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Ammonia</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b/>
                <w:sz w:val="24"/>
                <w:szCs w:val="24"/>
              </w:rPr>
            </w:pPr>
            <w:r>
              <w:rPr>
                <w:sz w:val="24"/>
                <w:szCs w:val="24"/>
              </w:rPr>
              <w:t>mg/l</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0.64</w:t>
            </w:r>
          </w:p>
        </w:tc>
        <w:tc>
          <w:tcPr>
            <w:tcW w:w="1260" w:type="dxa"/>
            <w:tcBorders>
              <w:top w:val="single" w:sz="4" w:space="0" w:color="000000"/>
              <w:left w:val="single" w:sz="4" w:space="0" w:color="000000"/>
              <w:bottom w:val="single" w:sz="4" w:space="0" w:color="000000"/>
              <w:right w:val="single" w:sz="4" w:space="0" w:color="000000"/>
            </w:tcBorders>
          </w:tcPr>
          <w:p>
            <w:pPr>
              <w:pStyle w:val="style0"/>
              <w:spacing w:before="30" w:after="30" w:lineRule="auto" w:line="276"/>
              <w:rPr>
                <w:sz w:val="24"/>
                <w:szCs w:val="24"/>
              </w:rPr>
            </w:pPr>
            <w:r>
              <w:rPr>
                <w:sz w:val="24"/>
                <w:szCs w:val="24"/>
              </w:rPr>
              <w:t>&gt;&gt;</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0.5</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2.0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0.5</w:t>
            </w:r>
          </w:p>
        </w:tc>
      </w:tr>
      <w:tr>
        <w:tblPrEx/>
        <w:trPr>
          <w:trHeight w:val="458" w:hRule="atLeast"/>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Faecal coli forms</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CFU/100ml</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TNTC</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73</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w:t>
            </w:r>
          </w:p>
        </w:tc>
      </w:tr>
      <w:tr>
        <w:tblPrEx/>
        <w:trPr/>
        <w:tc>
          <w:tcPr>
            <w:tcW w:w="189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Total coli forms</w:t>
            </w:r>
          </w:p>
        </w:tc>
        <w:tc>
          <w:tcPr>
            <w:tcW w:w="1373"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b/>
                <w:sz w:val="24"/>
                <w:szCs w:val="24"/>
              </w:rPr>
            </w:pPr>
            <w:r>
              <w:rPr>
                <w:sz w:val="24"/>
                <w:szCs w:val="24"/>
              </w:rPr>
              <w:t>CFU/100ml</w:t>
            </w:r>
          </w:p>
        </w:tc>
        <w:tc>
          <w:tcPr>
            <w:tcW w:w="144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TNTC</w:t>
            </w:r>
          </w:p>
        </w:tc>
        <w:tc>
          <w:tcPr>
            <w:tcW w:w="126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96</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w:t>
            </w:r>
          </w:p>
        </w:tc>
        <w:tc>
          <w:tcPr>
            <w:tcW w:w="1350" w:type="dxa"/>
            <w:tcBorders>
              <w:top w:val="single" w:sz="4" w:space="0" w:color="000000"/>
              <w:left w:val="single" w:sz="4" w:space="0" w:color="000000"/>
              <w:bottom w:val="single" w:sz="4" w:space="0" w:color="000000"/>
              <w:right w:val="single" w:sz="4" w:space="0" w:color="000000"/>
            </w:tcBorders>
            <w:hideMark/>
          </w:tcPr>
          <w:p>
            <w:pPr>
              <w:pStyle w:val="style0"/>
              <w:spacing w:before="30" w:after="30" w:lineRule="auto" w:line="276"/>
              <w:rPr>
                <w:sz w:val="24"/>
                <w:szCs w:val="24"/>
              </w:rPr>
            </w:pPr>
            <w:r>
              <w:rPr>
                <w:sz w:val="24"/>
                <w:szCs w:val="24"/>
              </w:rPr>
              <w:t>0</w:t>
            </w:r>
          </w:p>
        </w:tc>
      </w:tr>
    </w:tbl>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p>
      <w:pPr>
        <w:pStyle w:val="style0"/>
        <w:spacing w:before="120" w:after="120" w:lineRule="auto" w:line="288"/>
        <w:ind w:right="72"/>
        <w:jc w:val="both"/>
        <w:rPr>
          <w:b/>
          <w:sz w:val="24"/>
          <w:szCs w:val="24"/>
        </w:rPr>
      </w:pPr>
    </w:p>
    <w:bookmarkStart w:id="61" w:name="_Toc100405425"/>
    <w:p>
      <w:pPr>
        <w:pStyle w:val="style2"/>
        <w:rPr/>
      </w:pPr>
      <w:r>
        <w:t>ANALYSIS</w:t>
      </w:r>
      <w:bookmarkEnd w:id="61"/>
    </w:p>
    <w:p>
      <w:pPr>
        <w:pStyle w:val="style0"/>
        <w:spacing w:before="120" w:after="120" w:lineRule="auto" w:line="288"/>
        <w:ind w:right="72"/>
        <w:jc w:val="both"/>
        <w:rPr>
          <w:sz w:val="24"/>
          <w:szCs w:val="24"/>
        </w:rPr>
      </w:pPr>
      <w:r>
        <w:rPr>
          <w:sz w:val="24"/>
          <w:szCs w:val="24"/>
        </w:rPr>
        <w:t xml:space="preserve">From the physical-chemical tests done, both samples were highly colored with numerous visible suspended solid particles causing high turbidity levels. </w:t>
      </w:r>
    </w:p>
    <w:p>
      <w:pPr>
        <w:pStyle w:val="style0"/>
        <w:spacing w:before="120" w:after="120" w:lineRule="auto" w:line="288"/>
        <w:ind w:right="72"/>
        <w:jc w:val="both"/>
        <w:rPr>
          <w:sz w:val="24"/>
          <w:szCs w:val="24"/>
        </w:rPr>
      </w:pPr>
      <w:r>
        <w:rPr>
          <w:sz w:val="24"/>
          <w:szCs w:val="24"/>
        </w:rPr>
        <w:t xml:space="preserve">The color may be due to presence of metals such as iron and presence of highly colored industrial and domestic wastes. </w:t>
      </w:r>
    </w:p>
    <w:p>
      <w:pPr>
        <w:pStyle w:val="style0"/>
        <w:spacing w:before="120" w:after="120" w:lineRule="auto" w:line="288"/>
        <w:ind w:right="72"/>
        <w:jc w:val="both"/>
        <w:rPr>
          <w:sz w:val="24"/>
          <w:szCs w:val="24"/>
        </w:rPr>
      </w:pPr>
      <w:r>
        <w:rPr>
          <w:sz w:val="24"/>
          <w:szCs w:val="24"/>
        </w:rPr>
        <w:t>The sample before filtration showed exceedingly high iron level content which drastically reduced to 3.7 mg/l after filtration.</w:t>
      </w:r>
    </w:p>
    <w:p>
      <w:pPr>
        <w:pStyle w:val="style0"/>
        <w:spacing w:before="120" w:after="120" w:lineRule="auto" w:line="288"/>
        <w:ind w:right="72"/>
        <w:jc w:val="both"/>
        <w:rPr>
          <w:sz w:val="24"/>
          <w:szCs w:val="24"/>
        </w:rPr>
      </w:pPr>
      <w:r>
        <w:rPr>
          <w:sz w:val="24"/>
          <w:szCs w:val="24"/>
        </w:rPr>
        <w:t>Ammonia was present in both samples at high levels. Though there was an increase in the levels after filtration which could have been as a result of use of rainfall tank water to flash the filtration media before filtering the raw wate</w:t>
      </w:r>
      <w:r>
        <w:rPr>
          <w:sz w:val="24"/>
          <w:szCs w:val="24"/>
        </w:rPr>
        <w:t>r collected from river Kiruruma</w:t>
      </w:r>
      <w:r>
        <w:rPr>
          <w:sz w:val="24"/>
          <w:szCs w:val="24"/>
        </w:rPr>
        <w:t xml:space="preserve">. Tank water was used because tap water was off. Also the </w:t>
      </w:r>
      <w:r>
        <w:rPr>
          <w:sz w:val="24"/>
          <w:szCs w:val="24"/>
        </w:rPr>
        <w:t>increases in ammonia co</w:t>
      </w:r>
      <w:r>
        <w:rPr>
          <w:sz w:val="24"/>
          <w:szCs w:val="24"/>
        </w:rPr>
        <w:t>u</w:t>
      </w:r>
      <w:r>
        <w:rPr>
          <w:sz w:val="24"/>
          <w:szCs w:val="24"/>
        </w:rPr>
        <w:t>ld have</w:t>
      </w:r>
      <w:r>
        <w:rPr>
          <w:sz w:val="24"/>
          <w:szCs w:val="24"/>
        </w:rPr>
        <w:t xml:space="preserve"> been as a result of poor handling of the sample at the laboratory.</w:t>
      </w:r>
    </w:p>
    <w:p>
      <w:pPr>
        <w:pStyle w:val="style0"/>
        <w:spacing w:before="120" w:after="120" w:lineRule="auto" w:line="288"/>
        <w:ind w:right="72"/>
        <w:jc w:val="both"/>
        <w:rPr>
          <w:sz w:val="24"/>
          <w:szCs w:val="24"/>
        </w:rPr>
      </w:pPr>
      <w:r>
        <w:rPr>
          <w:sz w:val="24"/>
          <w:szCs w:val="24"/>
        </w:rPr>
        <w:t>Bacteriologically, the water samples were highly contaminated with coli forms; faecal coliforms and total coliforms which are responsible for various water borne diseases thus the water is not safe for human and animal consumption at this point.</w:t>
      </w:r>
    </w:p>
    <w:p>
      <w:pPr>
        <w:pStyle w:val="style0"/>
        <w:spacing w:before="120" w:after="120" w:lineRule="auto" w:line="288"/>
        <w:ind w:right="72"/>
        <w:jc w:val="both"/>
        <w:rPr>
          <w:sz w:val="24"/>
          <w:szCs w:val="24"/>
        </w:rPr>
        <w:sectPr>
          <w:pgSz w:w="11907" w:h="16840" w:orient="portrait" w:code="9"/>
          <w:pgMar w:top="1134" w:right="1134" w:bottom="1134" w:left="1701" w:header="431" w:footer="981" w:gutter="0"/>
          <w:cols w:space="720"/>
          <w:docGrid w:linePitch="272"/>
        </w:sectPr>
      </w:pPr>
      <w:r>
        <w:rPr>
          <w:sz w:val="24"/>
          <w:szCs w:val="24"/>
        </w:rPr>
        <w:t xml:space="preserve">The </w:t>
      </w:r>
      <w:r>
        <w:rPr>
          <w:sz w:val="24"/>
          <w:szCs w:val="24"/>
        </w:rPr>
        <w:t>s</w:t>
      </w:r>
      <w:r>
        <w:rPr>
          <w:sz w:val="24"/>
          <w:szCs w:val="24"/>
        </w:rPr>
        <w:t xml:space="preserve">amples </w:t>
      </w:r>
      <w:r>
        <w:rPr>
          <w:sz w:val="24"/>
          <w:szCs w:val="24"/>
        </w:rPr>
        <w:t>showed unsatisfactory physio-chemical and bacteriological characteristics of the water source which were not complying wi</w:t>
      </w:r>
      <w:r>
        <w:rPr>
          <w:sz w:val="24"/>
          <w:szCs w:val="24"/>
        </w:rPr>
        <w:t xml:space="preserve">th guideline values for potable </w:t>
      </w:r>
      <w:r>
        <w:rPr>
          <w:sz w:val="24"/>
          <w:szCs w:val="24"/>
        </w:rPr>
        <w:t>water.</w:t>
      </w:r>
      <w:r>
        <w:rPr>
          <w:sz w:val="24"/>
          <w:szCs w:val="24"/>
        </w:rPr>
        <w:t xml:space="preserve"> </w:t>
      </w:r>
    </w:p>
    <w:bookmarkStart w:id="62" w:name="_Toc100405426"/>
    <w:p>
      <w:pPr>
        <w:pStyle w:val="style1"/>
        <w:spacing w:before="120" w:after="120" w:lineRule="auto" w:line="288"/>
        <w:jc w:val="center"/>
        <w:rPr>
          <w:rFonts w:ascii="Times New Roman" w:cs="Times New Roman" w:hAnsi="Times New Roman"/>
        </w:rPr>
      </w:pPr>
      <w:r>
        <w:rPr>
          <w:rFonts w:ascii="Times New Roman" w:cs="Times New Roman" w:hAnsi="Times New Roman"/>
        </w:rPr>
        <w:t>CONCLUSION AND RECOMMENDATIONS</w:t>
      </w:r>
      <w:bookmarkEnd w:id="62"/>
    </w:p>
    <w:bookmarkStart w:id="63" w:name="_Toc100405427"/>
    <w:bookmarkStart w:id="64" w:name="_Toc67833898"/>
    <w:p>
      <w:pPr>
        <w:pStyle w:val="style2"/>
        <w:rPr/>
      </w:pPr>
      <w:r>
        <w:t>CONCLUSION</w:t>
      </w:r>
      <w:bookmarkEnd w:id="63"/>
    </w:p>
    <w:p>
      <w:pPr>
        <w:pStyle w:val="style0"/>
        <w:spacing w:before="120" w:after="120" w:lineRule="auto" w:line="288"/>
        <w:ind w:right="72"/>
        <w:jc w:val="both"/>
        <w:rPr>
          <w:sz w:val="24"/>
          <w:szCs w:val="24"/>
        </w:rPr>
      </w:pPr>
      <w:r>
        <w:rPr>
          <w:sz w:val="24"/>
          <w:szCs w:val="24"/>
        </w:rPr>
        <w:t>The study showed that further filtration is required to be done to lower color, turbidity and iron levels to allowable concentration levels. And it’s because of this reason that I came up with the second prototype as described in chapter 3.4.2 above where the height and diameter of each layer of the filtration media was increased so that more or all impurities are captured within the filtration media.</w:t>
      </w:r>
    </w:p>
    <w:p>
      <w:pPr>
        <w:pStyle w:val="style0"/>
        <w:spacing w:before="120" w:after="120" w:lineRule="auto" w:line="288"/>
        <w:ind w:right="72"/>
        <w:jc w:val="both"/>
        <w:rPr>
          <w:sz w:val="24"/>
          <w:szCs w:val="24"/>
        </w:rPr>
      </w:pPr>
      <w:r>
        <w:rPr>
          <w:sz w:val="24"/>
          <w:szCs w:val="24"/>
        </w:rPr>
        <w:t>The study showed that there can be a significant change in amounts of water contaminants when raw water is filtered and thus it can change the health and sanitation of people who directly consume the raw water.</w:t>
      </w:r>
    </w:p>
    <w:p>
      <w:pPr>
        <w:pStyle w:val="style0"/>
        <w:spacing w:before="120" w:after="120" w:lineRule="auto" w:line="288"/>
        <w:ind w:right="72"/>
        <w:jc w:val="both"/>
        <w:rPr>
          <w:sz w:val="24"/>
          <w:szCs w:val="24"/>
        </w:rPr>
      </w:pPr>
      <w:r>
        <w:rPr>
          <w:sz w:val="24"/>
          <w:szCs w:val="24"/>
        </w:rPr>
        <w:t>The implementation and use of the domestic sand filter for drinking wat</w:t>
      </w:r>
      <w:r>
        <w:rPr>
          <w:sz w:val="24"/>
          <w:szCs w:val="24"/>
        </w:rPr>
        <w:t>er treatment for river Kiruruma</w:t>
      </w:r>
      <w:r>
        <w:rPr>
          <w:sz w:val="24"/>
          <w:szCs w:val="24"/>
        </w:rPr>
        <w:t xml:space="preserve"> water to lower the dosage of water treatment chemicals and tablets and reducing on over dependence of chemicals in treating water.</w:t>
      </w:r>
    </w:p>
    <w:p>
      <w:pPr>
        <w:pStyle w:val="style0"/>
        <w:spacing w:before="120" w:after="120" w:lineRule="auto" w:line="288"/>
        <w:ind w:right="72"/>
        <w:jc w:val="both"/>
        <w:rPr>
          <w:sz w:val="24"/>
          <w:szCs w:val="24"/>
        </w:rPr>
      </w:pPr>
    </w:p>
    <w:bookmarkStart w:id="65" w:name="_Toc100405428"/>
    <w:p>
      <w:pPr>
        <w:pStyle w:val="style2"/>
        <w:rPr/>
      </w:pPr>
      <w:r>
        <w:t>RECOMMENDATIONS</w:t>
      </w:r>
      <w:bookmarkEnd w:id="65"/>
      <w:r>
        <w:t xml:space="preserve"> </w:t>
      </w:r>
    </w:p>
    <w:p>
      <w:pPr>
        <w:pStyle w:val="style179"/>
        <w:numPr>
          <w:ilvl w:val="0"/>
          <w:numId w:val="21"/>
        </w:numPr>
        <w:spacing w:before="120" w:after="120" w:lineRule="auto" w:line="288"/>
        <w:ind w:right="72"/>
        <w:jc w:val="both"/>
        <w:rPr>
          <w:sz w:val="24"/>
          <w:szCs w:val="24"/>
        </w:rPr>
      </w:pPr>
      <w:r>
        <w:rPr>
          <w:sz w:val="24"/>
          <w:szCs w:val="24"/>
        </w:rPr>
        <w:t>Studies to incorporate the aeration process should be done to remove ammonia through physical means as well as oxidizing dissolved iron in order to improve water quality.</w:t>
      </w:r>
    </w:p>
    <w:p>
      <w:pPr>
        <w:pStyle w:val="style179"/>
        <w:numPr>
          <w:ilvl w:val="0"/>
          <w:numId w:val="21"/>
        </w:numPr>
        <w:spacing w:before="120" w:after="120" w:lineRule="auto" w:line="288"/>
        <w:ind w:right="72"/>
        <w:jc w:val="both"/>
        <w:rPr>
          <w:sz w:val="24"/>
          <w:szCs w:val="24"/>
        </w:rPr>
      </w:pPr>
      <w:r>
        <w:rPr>
          <w:sz w:val="24"/>
          <w:szCs w:val="24"/>
        </w:rPr>
        <w:t>Water should be disinfected with chlorine in order to make it safe for consumption and further studies to determine the dosage of chlorine that can be used after using the domestic sand filter.</w:t>
      </w:r>
    </w:p>
    <w:p>
      <w:pPr>
        <w:pStyle w:val="style179"/>
        <w:numPr>
          <w:ilvl w:val="0"/>
          <w:numId w:val="21"/>
        </w:numPr>
        <w:spacing w:before="120" w:after="120" w:lineRule="auto" w:line="288"/>
        <w:ind w:right="72"/>
        <w:jc w:val="both"/>
        <w:rPr>
          <w:sz w:val="24"/>
          <w:szCs w:val="24"/>
        </w:rPr>
      </w:pPr>
      <w:r>
        <w:rPr>
          <w:sz w:val="24"/>
          <w:szCs w:val="24"/>
        </w:rPr>
        <w:t>There should be governmental or non-government organization that can support and encourage the improvement of the domestic sand filter in order to ensure safe drinking water for everyone.</w:t>
      </w:r>
    </w:p>
    <w:p>
      <w:pPr>
        <w:pStyle w:val="style179"/>
        <w:numPr>
          <w:ilvl w:val="0"/>
          <w:numId w:val="21"/>
        </w:numPr>
        <w:spacing w:before="120" w:after="120" w:lineRule="auto" w:line="288"/>
        <w:ind w:right="72"/>
        <w:jc w:val="both"/>
        <w:rPr>
          <w:sz w:val="24"/>
          <w:szCs w:val="24"/>
        </w:rPr>
        <w:sectPr>
          <w:pgSz w:w="11907" w:h="16840" w:orient="portrait" w:code="9"/>
          <w:pgMar w:top="1134" w:right="1134" w:bottom="1134" w:left="1701" w:header="431" w:footer="981" w:gutter="0"/>
          <w:cols w:space="720"/>
          <w:docGrid w:linePitch="272"/>
        </w:sectPr>
      </w:pPr>
      <w:r>
        <w:rPr>
          <w:sz w:val="24"/>
          <w:szCs w:val="24"/>
        </w:rPr>
        <w:t>Studies to check the effectiveness of the second prototype.</w:t>
      </w:r>
    </w:p>
    <w:bookmarkStart w:id="66" w:name="_Toc100405429"/>
    <w:p>
      <w:pPr>
        <w:pStyle w:val="style1"/>
        <w:numPr>
          <w:ilvl w:val="0"/>
          <w:numId w:val="0"/>
        </w:numPr>
        <w:spacing w:before="120" w:after="120" w:lineRule="auto" w:line="288"/>
        <w:ind w:left="720" w:hanging="720"/>
        <w:jc w:val="center"/>
        <w:rPr>
          <w:rFonts w:ascii="Times New Roman" w:cs="Times New Roman" w:hAnsi="Times New Roman"/>
          <w:szCs w:val="24"/>
        </w:rPr>
      </w:pPr>
      <w:r>
        <w:rPr>
          <w:rFonts w:ascii="Times New Roman" w:cs="Times New Roman" w:hAnsi="Times New Roman"/>
          <w:szCs w:val="24"/>
        </w:rPr>
        <w:t>REFEREN</w:t>
      </w:r>
      <w:r>
        <w:rPr>
          <w:rFonts w:ascii="Times New Roman" w:cs="Times New Roman" w:hAnsi="Times New Roman"/>
          <w:spacing w:val="-1"/>
          <w:szCs w:val="24"/>
        </w:rPr>
        <w:t>C</w:t>
      </w:r>
      <w:r>
        <w:rPr>
          <w:rFonts w:ascii="Times New Roman" w:cs="Times New Roman" w:hAnsi="Times New Roman"/>
          <w:szCs w:val="24"/>
        </w:rPr>
        <w:t>E</w:t>
      </w:r>
      <w:r>
        <w:rPr>
          <w:rFonts w:ascii="Times New Roman" w:cs="Times New Roman" w:hAnsi="Times New Roman"/>
          <w:szCs w:val="24"/>
        </w:rPr>
        <w:t>S</w:t>
      </w:r>
      <w:bookmarkEnd w:id="66"/>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 xml:space="preserve">Ashbolt, N. J. (2004). </w:t>
      </w:r>
      <w:r>
        <w:rPr>
          <w:sz w:val="24"/>
          <w:szCs w:val="23"/>
        </w:rPr>
        <w:t>Microbial contamination of drinking water and disease outcomes in developing regions.</w:t>
      </w:r>
      <w:r>
        <w:rPr>
          <w:sz w:val="24"/>
          <w:szCs w:val="23"/>
        </w:rPr>
        <w:t xml:space="preserve"> </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Community, E. A. (2014).</w:t>
      </w:r>
      <w:r>
        <w:rPr>
          <w:sz w:val="24"/>
          <w:szCs w:val="23"/>
        </w:rPr>
        <w:t xml:space="preserve"> EAST AFRICAN STANDARD Potable water — Specification. Arusha,</w:t>
      </w:r>
      <w:r>
        <w:rPr>
          <w:sz w:val="24"/>
          <w:szCs w:val="23"/>
        </w:rPr>
        <w:t xml:space="preserve"> </w:t>
      </w:r>
      <w:r>
        <w:rPr>
          <w:sz w:val="24"/>
          <w:szCs w:val="23"/>
        </w:rPr>
        <w:t>Tanzania.</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Goals, U. N. (2015).</w:t>
      </w:r>
      <w:r>
        <w:rPr>
          <w:sz w:val="24"/>
          <w:szCs w:val="23"/>
        </w:rPr>
        <w:t xml:space="preserve"> </w:t>
      </w:r>
      <w:r>
        <w:rPr>
          <w:sz w:val="24"/>
          <w:szCs w:val="23"/>
        </w:rPr>
        <w:t>Millennium</w:t>
      </w:r>
      <w:r>
        <w:rPr>
          <w:sz w:val="24"/>
          <w:szCs w:val="23"/>
        </w:rPr>
        <w:t xml:space="preserve"> Development Goals.</w:t>
      </w:r>
      <w:r>
        <w:rPr>
          <w:sz w:val="24"/>
          <w:szCs w:val="23"/>
        </w:rPr>
        <w:t xml:space="preserve"> U. N.</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Lee, T. (2001).</w:t>
      </w:r>
      <w:r>
        <w:rPr>
          <w:sz w:val="24"/>
          <w:szCs w:val="23"/>
        </w:rPr>
        <w:t xml:space="preserve"> Biosand household water filter </w:t>
      </w:r>
      <w:r>
        <w:rPr>
          <w:sz w:val="24"/>
          <w:szCs w:val="23"/>
        </w:rPr>
        <w:t xml:space="preserve">project. </w:t>
      </w:r>
      <w:r>
        <w:rPr>
          <w:sz w:val="24"/>
          <w:szCs w:val="23"/>
        </w:rPr>
        <w:t>Nepal.</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 xml:space="preserve">S. Kayaga, J. F. </w:t>
      </w:r>
      <w:r>
        <w:rPr>
          <w:sz w:val="24"/>
          <w:szCs w:val="23"/>
        </w:rPr>
        <w:t>(2009</w:t>
      </w:r>
      <w:r>
        <w:rPr>
          <w:sz w:val="24"/>
          <w:szCs w:val="23"/>
        </w:rPr>
        <w:t xml:space="preserve">). Improved access to urban water services in Uganda. . </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Sack, R. B. (1975).</w:t>
      </w:r>
      <w:r>
        <w:rPr>
          <w:sz w:val="24"/>
          <w:szCs w:val="23"/>
        </w:rPr>
        <w:t xml:space="preserve"> Escherichia Coli. . </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Sparks, T. (2012).</w:t>
      </w:r>
      <w:r>
        <w:rPr>
          <w:sz w:val="24"/>
          <w:szCs w:val="23"/>
        </w:rPr>
        <w:t xml:space="preserve"> Solid-Liquid Filtration quality and productivity (First edit). . Heinemann: Butterworth.</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 xml:space="preserve">Sutherland, K. (2008). Filters and Filtration Handbook (Fifth edit). </w:t>
      </w:r>
      <w:r>
        <w:rPr>
          <w:sz w:val="24"/>
          <w:szCs w:val="23"/>
        </w:rPr>
        <w:t>Heinemann.:</w:t>
      </w:r>
      <w:r>
        <w:rPr>
          <w:sz w:val="24"/>
          <w:szCs w:val="23"/>
        </w:rPr>
        <w:t xml:space="preserve"> Butterworth.</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Tien, C. (2012). Principles of Filtration (First Edit). . https://doi.org/10.1016/B978-0-444-56366-8.00001-3.</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WHO.</w:t>
      </w:r>
      <w:r>
        <w:rPr>
          <w:sz w:val="24"/>
          <w:szCs w:val="23"/>
        </w:rPr>
        <w:t xml:space="preserve"> (2011). Guidelines for drinking water quality. </w:t>
      </w:r>
    </w:p>
    <w:p>
      <w:pPr>
        <w:pStyle w:val="style0"/>
        <w:widowControl w:val="false"/>
        <w:autoSpaceDE w:val="false"/>
        <w:autoSpaceDN w:val="false"/>
        <w:adjustRightInd w:val="false"/>
        <w:spacing w:before="120" w:after="120" w:lineRule="exact" w:line="240"/>
        <w:ind w:left="480" w:hanging="480"/>
        <w:jc w:val="both"/>
        <w:rPr>
          <w:sz w:val="24"/>
          <w:szCs w:val="23"/>
        </w:rPr>
      </w:pPr>
      <w:r>
        <w:rPr>
          <w:sz w:val="24"/>
          <w:szCs w:val="23"/>
        </w:rPr>
        <w:t xml:space="preserve">Wood, L. H. </w:t>
      </w:r>
      <w:r>
        <w:rPr>
          <w:sz w:val="24"/>
          <w:szCs w:val="23"/>
        </w:rPr>
        <w:t>(1974</w:t>
      </w:r>
      <w:r>
        <w:rPr>
          <w:sz w:val="24"/>
          <w:szCs w:val="23"/>
        </w:rPr>
        <w:t xml:space="preserve">). Slow sand Filtration. </w:t>
      </w:r>
      <w:r>
        <w:rPr>
          <w:sz w:val="24"/>
          <w:szCs w:val="23"/>
        </w:rPr>
        <w:t xml:space="preserve"> </w:t>
      </w:r>
    </w:p>
    <w:p>
      <w:pPr>
        <w:pStyle w:val="style0"/>
        <w:widowControl w:val="false"/>
        <w:autoSpaceDE w:val="false"/>
        <w:autoSpaceDN w:val="false"/>
        <w:adjustRightInd w:val="false"/>
        <w:spacing w:before="120" w:after="120" w:lineRule="exact" w:line="240"/>
        <w:rPr>
          <w:noProof/>
          <w:sz w:val="24"/>
        </w:rPr>
      </w:pPr>
      <w:r>
        <w:rPr>
          <w:sz w:val="24"/>
          <w:szCs w:val="23"/>
        </w:rPr>
        <w:fldChar w:fldCharType="begin"/>
      </w:r>
      <w:r>
        <w:rPr>
          <w:sz w:val="24"/>
          <w:szCs w:val="23"/>
        </w:rPr>
        <w:instrText xml:space="preserve">ADDIN Mendeley Bibliography CSL_BIBLIOGRAPHY </w:instrText>
      </w:r>
      <w:r>
        <w:rPr>
          <w:sz w:val="24"/>
          <w:szCs w:val="23"/>
        </w:rPr>
        <w:fldChar w:fldCharType="separate"/>
      </w:r>
    </w:p>
    <w:p>
      <w:pPr>
        <w:pStyle w:val="style1"/>
        <w:numPr>
          <w:ilvl w:val="0"/>
          <w:numId w:val="0"/>
        </w:numPr>
        <w:spacing w:before="120" w:after="120" w:lineRule="auto" w:line="288"/>
        <w:ind w:left="720" w:hanging="720"/>
        <w:jc w:val="center"/>
        <w:rPr>
          <w:sz w:val="24"/>
          <w:szCs w:val="23"/>
        </w:rPr>
        <w:sectPr>
          <w:footerReference w:type="default" r:id="rId22"/>
          <w:pgSz w:w="11907" w:h="16840" w:orient="portrait" w:code="9"/>
          <w:pgMar w:top="1134" w:right="1134" w:bottom="1134" w:left="1701" w:header="431" w:footer="981" w:gutter="0"/>
          <w:cols w:space="720"/>
          <w:docGrid w:linePitch="272"/>
        </w:sectPr>
      </w:pPr>
      <w:r>
        <w:rPr>
          <w:sz w:val="24"/>
          <w:szCs w:val="23"/>
        </w:rPr>
        <w:fldChar w:fldCharType="end"/>
      </w:r>
    </w:p>
    <w:bookmarkStart w:id="67" w:name="_Toc100405430"/>
    <w:bookmarkEnd w:id="64"/>
    <w:p>
      <w:pPr>
        <w:pStyle w:val="style1"/>
        <w:numPr>
          <w:ilvl w:val="0"/>
          <w:numId w:val="0"/>
        </w:numPr>
        <w:spacing w:before="120" w:after="120" w:lineRule="auto" w:line="288"/>
        <w:ind w:left="720" w:hanging="720"/>
        <w:jc w:val="center"/>
        <w:rPr>
          <w:rFonts w:ascii="Times New Roman" w:cs="Times New Roman" w:hAnsi="Times New Roman"/>
          <w:szCs w:val="24"/>
        </w:rPr>
      </w:pPr>
      <w:r>
        <w:rPr>
          <w:rFonts w:ascii="Times New Roman" w:cs="Times New Roman" w:hAnsi="Times New Roman"/>
          <w:szCs w:val="24"/>
        </w:rPr>
        <w:t>APPENDICE</w:t>
      </w:r>
      <w:r>
        <w:rPr>
          <w:rFonts w:ascii="Times New Roman" w:cs="Times New Roman" w:hAnsi="Times New Roman"/>
          <w:szCs w:val="24"/>
        </w:rPr>
        <w:t>S</w:t>
      </w:r>
      <w:bookmarkEnd w:id="67"/>
    </w:p>
    <w:p>
      <w:pPr>
        <w:pStyle w:val="style0"/>
        <w:widowControl w:val="false"/>
        <w:autoSpaceDE w:val="false"/>
        <w:autoSpaceDN w:val="false"/>
        <w:adjustRightInd w:val="false"/>
        <w:spacing w:before="120" w:after="120" w:lineRule="exact" w:line="240"/>
        <w:rPr>
          <w:sz w:val="24"/>
          <w:szCs w:val="24"/>
        </w:rPr>
      </w:pPr>
      <w:r>
        <w:rPr>
          <w:sz w:val="24"/>
          <w:szCs w:val="24"/>
        </w:rPr>
        <w:t xml:space="preserve">Include </w:t>
      </w:r>
      <w:r>
        <w:rPr>
          <w:sz w:val="24"/>
          <w:szCs w:val="24"/>
        </w:rPr>
        <w:t xml:space="preserve">project duration, costs and </w:t>
      </w:r>
      <w:r>
        <w:rPr>
          <w:sz w:val="24"/>
          <w:szCs w:val="24"/>
        </w:rPr>
        <w:t>all data sheets, charts, pictures… that didn’t find space in the report body yet deemed important.</w:t>
      </w:r>
    </w:p>
    <w:p>
      <w:pPr>
        <w:pStyle w:val="style0"/>
        <w:widowControl w:val="false"/>
        <w:autoSpaceDE w:val="false"/>
        <w:autoSpaceDN w:val="false"/>
        <w:adjustRightInd w:val="false"/>
        <w:spacing w:before="120" w:after="120" w:lineRule="exact" w:line="240"/>
        <w:rPr>
          <w:b/>
          <w:sz w:val="24"/>
          <w:szCs w:val="24"/>
        </w:rPr>
      </w:pPr>
      <w:r>
        <w:rPr>
          <w:b/>
          <w:sz w:val="24"/>
          <w:szCs w:val="24"/>
        </w:rPr>
        <w:t>LABORATORY TESTS BUDGET</w:t>
      </w:r>
    </w:p>
    <w:tbl>
      <w:tblPr>
        <w:tblStyle w:val="style154"/>
        <w:tblW w:w="0" w:type="auto"/>
        <w:tblLook w:val="04A0" w:firstRow="1" w:lastRow="0" w:firstColumn="1" w:lastColumn="0" w:noHBand="0" w:noVBand="1"/>
      </w:tblPr>
      <w:tblGrid>
        <w:gridCol w:w="641"/>
        <w:gridCol w:w="2802"/>
        <w:gridCol w:w="1530"/>
        <w:gridCol w:w="1980"/>
        <w:gridCol w:w="1980"/>
      </w:tblGrid>
      <w:tr>
        <w:trPr/>
        <w:tc>
          <w:tcPr>
            <w:tcW w:w="636" w:type="dxa"/>
            <w:tcBorders/>
          </w:tcPr>
          <w:p>
            <w:pPr>
              <w:pStyle w:val="style0"/>
              <w:widowControl w:val="false"/>
              <w:autoSpaceDE w:val="false"/>
              <w:autoSpaceDN w:val="false"/>
              <w:adjustRightInd w:val="false"/>
              <w:spacing w:before="30" w:after="30" w:lineRule="auto" w:line="276"/>
              <w:jc w:val="center"/>
              <w:rPr>
                <w:b/>
                <w:sz w:val="24"/>
                <w:szCs w:val="24"/>
              </w:rPr>
            </w:pPr>
            <w:r>
              <w:rPr>
                <w:b/>
                <w:sz w:val="24"/>
                <w:szCs w:val="24"/>
              </w:rPr>
              <w:t>NO.</w:t>
            </w:r>
          </w:p>
        </w:tc>
        <w:tc>
          <w:tcPr>
            <w:tcW w:w="2802" w:type="dxa"/>
            <w:tcBorders/>
          </w:tcPr>
          <w:p>
            <w:pPr>
              <w:pStyle w:val="style0"/>
              <w:widowControl w:val="false"/>
              <w:autoSpaceDE w:val="false"/>
              <w:autoSpaceDN w:val="false"/>
              <w:adjustRightInd w:val="false"/>
              <w:spacing w:before="30" w:after="30" w:lineRule="auto" w:line="276"/>
              <w:jc w:val="center"/>
              <w:rPr>
                <w:b/>
                <w:sz w:val="24"/>
                <w:szCs w:val="24"/>
              </w:rPr>
            </w:pPr>
            <w:r>
              <w:rPr>
                <w:b/>
                <w:sz w:val="24"/>
                <w:szCs w:val="24"/>
              </w:rPr>
              <w:t>ITEM</w:t>
            </w:r>
          </w:p>
        </w:tc>
        <w:tc>
          <w:tcPr>
            <w:tcW w:w="1530" w:type="dxa"/>
            <w:tcBorders/>
          </w:tcPr>
          <w:p>
            <w:pPr>
              <w:pStyle w:val="style0"/>
              <w:widowControl w:val="false"/>
              <w:autoSpaceDE w:val="false"/>
              <w:autoSpaceDN w:val="false"/>
              <w:adjustRightInd w:val="false"/>
              <w:spacing w:before="30" w:after="30" w:lineRule="auto" w:line="276"/>
              <w:jc w:val="center"/>
              <w:rPr>
                <w:b/>
                <w:sz w:val="24"/>
                <w:szCs w:val="24"/>
              </w:rPr>
            </w:pPr>
            <w:r>
              <w:rPr>
                <w:b/>
                <w:sz w:val="24"/>
                <w:szCs w:val="24"/>
              </w:rPr>
              <w:t>QUANTITY</w:t>
            </w:r>
          </w:p>
        </w:tc>
        <w:tc>
          <w:tcPr>
            <w:tcW w:w="1980" w:type="dxa"/>
            <w:tcBorders/>
          </w:tcPr>
          <w:p>
            <w:pPr>
              <w:pStyle w:val="style0"/>
              <w:widowControl w:val="false"/>
              <w:autoSpaceDE w:val="false"/>
              <w:autoSpaceDN w:val="false"/>
              <w:adjustRightInd w:val="false"/>
              <w:spacing w:before="30" w:after="30" w:lineRule="auto" w:line="276"/>
              <w:jc w:val="center"/>
              <w:rPr>
                <w:b/>
                <w:sz w:val="24"/>
                <w:szCs w:val="24"/>
              </w:rPr>
            </w:pPr>
            <w:r>
              <w:rPr>
                <w:b/>
                <w:sz w:val="24"/>
                <w:szCs w:val="24"/>
              </w:rPr>
              <w:t>UNIT COST</w:t>
            </w:r>
          </w:p>
        </w:tc>
        <w:tc>
          <w:tcPr>
            <w:tcW w:w="1980" w:type="dxa"/>
            <w:tcBorders/>
          </w:tcPr>
          <w:p>
            <w:pPr>
              <w:pStyle w:val="style0"/>
              <w:widowControl w:val="false"/>
              <w:autoSpaceDE w:val="false"/>
              <w:autoSpaceDN w:val="false"/>
              <w:adjustRightInd w:val="false"/>
              <w:spacing w:before="30" w:after="30" w:lineRule="auto" w:line="276"/>
              <w:jc w:val="center"/>
              <w:rPr>
                <w:b/>
                <w:sz w:val="24"/>
                <w:szCs w:val="24"/>
              </w:rPr>
            </w:pPr>
            <w:r>
              <w:rPr>
                <w:b/>
                <w:sz w:val="24"/>
                <w:szCs w:val="24"/>
              </w:rPr>
              <w:t>AMOUNT</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1.</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Temperature</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4000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8000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2.</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PH</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7000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14000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3.</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Turbidity</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7000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14000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4.</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Electrical Conductivity</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7000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14000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5.</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Alkalinity</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12000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24000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6.</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Total Iron</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12000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24000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7.</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Chlorides</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15000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30000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8.</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Ammonia</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15000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30000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9.</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Faecal Coliforms</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30000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60000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10.</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Total Coliforms</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2</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30000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60000</w:t>
            </w:r>
          </w:p>
        </w:tc>
      </w:tr>
      <w:tr>
        <w:tblPrEx/>
        <w:trPr/>
        <w:tc>
          <w:tcPr>
            <w:tcW w:w="636" w:type="dxa"/>
            <w:tcBorders/>
          </w:tcPr>
          <w:p>
            <w:pPr>
              <w:pStyle w:val="style0"/>
              <w:widowControl w:val="false"/>
              <w:autoSpaceDE w:val="false"/>
              <w:autoSpaceDN w:val="false"/>
              <w:adjustRightInd w:val="false"/>
              <w:spacing w:before="30" w:after="30" w:lineRule="auto" w:line="276"/>
              <w:rPr>
                <w:sz w:val="24"/>
                <w:szCs w:val="24"/>
              </w:rPr>
            </w:pPr>
            <w:r>
              <w:rPr>
                <w:sz w:val="24"/>
                <w:szCs w:val="24"/>
              </w:rPr>
              <w:t>11.</w:t>
            </w:r>
          </w:p>
        </w:tc>
        <w:tc>
          <w:tcPr>
            <w:tcW w:w="2802" w:type="dxa"/>
            <w:tcBorders/>
          </w:tcPr>
          <w:p>
            <w:pPr>
              <w:pStyle w:val="style0"/>
              <w:widowControl w:val="false"/>
              <w:autoSpaceDE w:val="false"/>
              <w:autoSpaceDN w:val="false"/>
              <w:adjustRightInd w:val="false"/>
              <w:spacing w:before="30" w:after="30" w:lineRule="auto" w:line="276"/>
              <w:rPr>
                <w:sz w:val="24"/>
                <w:szCs w:val="24"/>
              </w:rPr>
            </w:pPr>
            <w:r>
              <w:rPr>
                <w:sz w:val="24"/>
                <w:szCs w:val="24"/>
              </w:rPr>
              <w:t>Certificate of Results</w:t>
            </w:r>
          </w:p>
        </w:tc>
        <w:tc>
          <w:tcPr>
            <w:tcW w:w="153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1</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50000</w:t>
            </w:r>
          </w:p>
        </w:tc>
        <w:tc>
          <w:tcPr>
            <w:tcW w:w="1980" w:type="dxa"/>
            <w:tcBorders/>
          </w:tcPr>
          <w:p>
            <w:pPr>
              <w:pStyle w:val="style0"/>
              <w:widowControl w:val="false"/>
              <w:autoSpaceDE w:val="false"/>
              <w:autoSpaceDN w:val="false"/>
              <w:adjustRightInd w:val="false"/>
              <w:spacing w:before="30" w:after="30" w:lineRule="auto" w:line="276"/>
              <w:jc w:val="center"/>
              <w:rPr>
                <w:sz w:val="24"/>
                <w:szCs w:val="24"/>
              </w:rPr>
            </w:pPr>
            <w:r>
              <w:rPr>
                <w:sz w:val="24"/>
                <w:szCs w:val="24"/>
              </w:rPr>
              <w:t>50000</w:t>
            </w:r>
          </w:p>
        </w:tc>
      </w:tr>
      <w:tr>
        <w:tblPrEx/>
        <w:trPr/>
        <w:tc>
          <w:tcPr>
            <w:tcW w:w="6948" w:type="dxa"/>
            <w:gridSpan w:val="4"/>
            <w:tcBorders/>
          </w:tcPr>
          <w:p>
            <w:pPr>
              <w:pStyle w:val="style0"/>
              <w:widowControl w:val="false"/>
              <w:autoSpaceDE w:val="false"/>
              <w:autoSpaceDN w:val="false"/>
              <w:adjustRightInd w:val="false"/>
              <w:spacing w:before="30" w:after="30" w:lineRule="auto" w:line="276"/>
              <w:jc w:val="center"/>
              <w:rPr>
                <w:b/>
                <w:sz w:val="24"/>
                <w:szCs w:val="24"/>
              </w:rPr>
            </w:pPr>
            <w:r>
              <w:rPr>
                <w:b/>
                <w:sz w:val="24"/>
                <w:szCs w:val="24"/>
              </w:rPr>
              <w:t>TOTAL</w:t>
            </w:r>
          </w:p>
        </w:tc>
        <w:tc>
          <w:tcPr>
            <w:tcW w:w="1980" w:type="dxa"/>
            <w:tcBorders/>
          </w:tcPr>
          <w:p>
            <w:pPr>
              <w:pStyle w:val="style0"/>
              <w:widowControl w:val="false"/>
              <w:autoSpaceDE w:val="false"/>
              <w:autoSpaceDN w:val="false"/>
              <w:adjustRightInd w:val="false"/>
              <w:spacing w:before="30" w:after="30" w:lineRule="auto" w:line="276"/>
              <w:ind w:firstLine="720"/>
              <w:jc w:val="center"/>
              <w:rPr>
                <w:sz w:val="24"/>
                <w:szCs w:val="24"/>
              </w:rPr>
            </w:pPr>
            <w:r>
              <w:rPr>
                <w:sz w:val="24"/>
                <w:szCs w:val="24"/>
              </w:rPr>
              <w:t>328000</w:t>
            </w:r>
          </w:p>
        </w:tc>
      </w:tr>
    </w:tbl>
    <w:p>
      <w:pPr>
        <w:pStyle w:val="style0"/>
        <w:widowControl w:val="false"/>
        <w:autoSpaceDE w:val="false"/>
        <w:autoSpaceDN w:val="false"/>
        <w:adjustRightInd w:val="false"/>
        <w:spacing w:before="120" w:after="120" w:lineRule="exact" w:line="240"/>
        <w:rPr>
          <w:sz w:val="24"/>
          <w:szCs w:val="24"/>
        </w:rPr>
      </w:pPr>
    </w:p>
    <w:p>
      <w:pPr>
        <w:pStyle w:val="style0"/>
        <w:widowControl w:val="false"/>
        <w:autoSpaceDE w:val="false"/>
        <w:autoSpaceDN w:val="false"/>
        <w:adjustRightInd w:val="false"/>
        <w:spacing w:before="120" w:after="120" w:lineRule="exact" w:line="240"/>
        <w:rPr>
          <w:b/>
          <w:sz w:val="24"/>
          <w:szCs w:val="24"/>
        </w:rPr>
      </w:pPr>
      <w:r>
        <w:rPr>
          <w:b/>
          <w:sz w:val="24"/>
          <w:szCs w:val="24"/>
        </w:rPr>
        <w:t>SECOND PROTOTYPE BUDGET</w:t>
      </w:r>
    </w:p>
    <w:tbl>
      <w:tblPr>
        <w:tblStyle w:val="style154"/>
        <w:tblW w:w="0" w:type="auto"/>
        <w:tblLook w:val="04A0" w:firstRow="1" w:lastRow="0" w:firstColumn="1" w:lastColumn="0" w:noHBand="0" w:noVBand="1"/>
      </w:tblPr>
      <w:tblGrid>
        <w:gridCol w:w="648"/>
        <w:gridCol w:w="2790"/>
        <w:gridCol w:w="1530"/>
        <w:gridCol w:w="1980"/>
        <w:gridCol w:w="1980"/>
      </w:tblGrid>
      <w:tr>
        <w:trPr/>
        <w:tc>
          <w:tcPr>
            <w:tcW w:w="648" w:type="dxa"/>
            <w:tcBorders/>
          </w:tcPr>
          <w:p>
            <w:pPr>
              <w:pStyle w:val="style0"/>
              <w:widowControl w:val="false"/>
              <w:autoSpaceDE w:val="false"/>
              <w:autoSpaceDN w:val="false"/>
              <w:adjustRightInd w:val="false"/>
              <w:spacing w:before="120" w:after="120" w:lineRule="auto" w:line="276"/>
              <w:jc w:val="center"/>
              <w:rPr>
                <w:b/>
                <w:sz w:val="24"/>
                <w:szCs w:val="24"/>
              </w:rPr>
            </w:pPr>
            <w:r>
              <w:rPr>
                <w:b/>
                <w:sz w:val="24"/>
                <w:szCs w:val="24"/>
              </w:rPr>
              <w:t>NO.</w:t>
            </w:r>
          </w:p>
        </w:tc>
        <w:tc>
          <w:tcPr>
            <w:tcW w:w="2790" w:type="dxa"/>
            <w:tcBorders/>
          </w:tcPr>
          <w:p>
            <w:pPr>
              <w:pStyle w:val="style0"/>
              <w:widowControl w:val="false"/>
              <w:autoSpaceDE w:val="false"/>
              <w:autoSpaceDN w:val="false"/>
              <w:adjustRightInd w:val="false"/>
              <w:spacing w:before="120" w:after="120" w:lineRule="auto" w:line="276"/>
              <w:jc w:val="center"/>
              <w:rPr>
                <w:b/>
                <w:sz w:val="24"/>
                <w:szCs w:val="24"/>
              </w:rPr>
            </w:pPr>
            <w:r>
              <w:rPr>
                <w:b/>
                <w:sz w:val="24"/>
                <w:szCs w:val="24"/>
              </w:rPr>
              <w:t>ITEM</w:t>
            </w:r>
          </w:p>
        </w:tc>
        <w:tc>
          <w:tcPr>
            <w:tcW w:w="1530" w:type="dxa"/>
            <w:tcBorders/>
          </w:tcPr>
          <w:p>
            <w:pPr>
              <w:pStyle w:val="style0"/>
              <w:widowControl w:val="false"/>
              <w:autoSpaceDE w:val="false"/>
              <w:autoSpaceDN w:val="false"/>
              <w:adjustRightInd w:val="false"/>
              <w:spacing w:before="120" w:after="120" w:lineRule="auto" w:line="276"/>
              <w:jc w:val="center"/>
              <w:rPr>
                <w:b/>
                <w:sz w:val="24"/>
                <w:szCs w:val="24"/>
              </w:rPr>
            </w:pPr>
            <w:r>
              <w:rPr>
                <w:b/>
                <w:sz w:val="24"/>
                <w:szCs w:val="24"/>
              </w:rPr>
              <w:t>QUANTITY</w:t>
            </w:r>
          </w:p>
        </w:tc>
        <w:tc>
          <w:tcPr>
            <w:tcW w:w="1980" w:type="dxa"/>
            <w:tcBorders/>
          </w:tcPr>
          <w:p>
            <w:pPr>
              <w:pStyle w:val="style0"/>
              <w:widowControl w:val="false"/>
              <w:autoSpaceDE w:val="false"/>
              <w:autoSpaceDN w:val="false"/>
              <w:adjustRightInd w:val="false"/>
              <w:spacing w:before="120" w:after="120" w:lineRule="auto" w:line="276"/>
              <w:jc w:val="center"/>
              <w:rPr>
                <w:b/>
                <w:sz w:val="24"/>
                <w:szCs w:val="24"/>
              </w:rPr>
            </w:pPr>
            <w:r>
              <w:rPr>
                <w:b/>
                <w:sz w:val="24"/>
                <w:szCs w:val="24"/>
              </w:rPr>
              <w:t>UNIT COST</w:t>
            </w:r>
          </w:p>
        </w:tc>
        <w:tc>
          <w:tcPr>
            <w:tcW w:w="1980" w:type="dxa"/>
            <w:tcBorders/>
          </w:tcPr>
          <w:p>
            <w:pPr>
              <w:pStyle w:val="style0"/>
              <w:widowControl w:val="false"/>
              <w:autoSpaceDE w:val="false"/>
              <w:autoSpaceDN w:val="false"/>
              <w:adjustRightInd w:val="false"/>
              <w:spacing w:before="120" w:after="120" w:lineRule="auto" w:line="276"/>
              <w:jc w:val="center"/>
              <w:rPr>
                <w:b/>
                <w:sz w:val="24"/>
                <w:szCs w:val="24"/>
              </w:rPr>
            </w:pPr>
            <w:r>
              <w:rPr>
                <w:b/>
                <w:sz w:val="24"/>
                <w:szCs w:val="24"/>
              </w:rPr>
              <w:t>AMOUNT</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Plastic bucket</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26000</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26000</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3/4 inch PVC pipe</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2m</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2800</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5600</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3.</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3/4 inch T- joint</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9000</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9000</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4.</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Long screw and back nut</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12500</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12500</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5.</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Female socket</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8000</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8000</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6.</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Thread tape</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1</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2500</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2500</w:t>
            </w:r>
          </w:p>
        </w:tc>
      </w:tr>
      <w:tr>
        <w:tblPrEx/>
        <w:trPr/>
        <w:tc>
          <w:tcPr>
            <w:tcW w:w="648"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7.</w:t>
            </w:r>
          </w:p>
        </w:tc>
        <w:tc>
          <w:tcPr>
            <w:tcW w:w="279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Rent for tools</w:t>
            </w:r>
          </w:p>
        </w:tc>
        <w:tc>
          <w:tcPr>
            <w:tcW w:w="153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20000</w:t>
            </w:r>
          </w:p>
        </w:tc>
      </w:tr>
      <w:tr>
        <w:tblPrEx/>
        <w:trPr/>
        <w:tc>
          <w:tcPr>
            <w:tcW w:w="6948" w:type="dxa"/>
            <w:gridSpan w:val="4"/>
            <w:tcBorders/>
          </w:tcPr>
          <w:p>
            <w:pPr>
              <w:pStyle w:val="style0"/>
              <w:widowControl w:val="false"/>
              <w:autoSpaceDE w:val="false"/>
              <w:autoSpaceDN w:val="false"/>
              <w:adjustRightInd w:val="false"/>
              <w:spacing w:before="120" w:after="120" w:lineRule="auto" w:line="276"/>
              <w:jc w:val="center"/>
              <w:rPr>
                <w:b/>
                <w:sz w:val="24"/>
                <w:szCs w:val="24"/>
              </w:rPr>
            </w:pPr>
            <w:r>
              <w:rPr>
                <w:b/>
                <w:sz w:val="24"/>
                <w:szCs w:val="24"/>
              </w:rPr>
              <w:t>TOTAL</w:t>
            </w:r>
          </w:p>
        </w:tc>
        <w:tc>
          <w:tcPr>
            <w:tcW w:w="1980" w:type="dxa"/>
            <w:tcBorders/>
          </w:tcPr>
          <w:p>
            <w:pPr>
              <w:pStyle w:val="style0"/>
              <w:widowControl w:val="false"/>
              <w:autoSpaceDE w:val="false"/>
              <w:autoSpaceDN w:val="false"/>
              <w:adjustRightInd w:val="false"/>
              <w:spacing w:before="120" w:after="120" w:lineRule="auto" w:line="276"/>
              <w:jc w:val="center"/>
              <w:rPr>
                <w:sz w:val="24"/>
                <w:szCs w:val="24"/>
              </w:rPr>
            </w:pPr>
            <w:r>
              <w:rPr>
                <w:sz w:val="24"/>
                <w:szCs w:val="24"/>
              </w:rPr>
              <w:t>83600</w:t>
            </w:r>
          </w:p>
        </w:tc>
      </w:tr>
    </w:tbl>
    <w:p>
      <w:pPr>
        <w:pStyle w:val="style0"/>
        <w:widowControl w:val="false"/>
        <w:autoSpaceDE w:val="false"/>
        <w:autoSpaceDN w:val="false"/>
        <w:adjustRightInd w:val="false"/>
        <w:spacing w:before="120" w:after="120" w:lineRule="auto" w:line="276"/>
        <w:jc w:val="both"/>
        <w:rPr>
          <w:b/>
          <w:sz w:val="24"/>
          <w:szCs w:val="24"/>
        </w:rPr>
      </w:pPr>
      <w:r>
        <w:rPr>
          <w:b/>
          <w:sz w:val="24"/>
          <w:szCs w:val="24"/>
        </w:rPr>
        <w:t>Long screw and back nut</w:t>
      </w:r>
    </w:p>
    <w:p>
      <w:pPr>
        <w:pStyle w:val="style0"/>
        <w:widowControl w:val="false"/>
        <w:autoSpaceDE w:val="false"/>
        <w:autoSpaceDN w:val="false"/>
        <w:adjustRightInd w:val="false"/>
        <w:spacing w:before="120" w:after="120" w:lineRule="auto" w:line="276"/>
        <w:jc w:val="both"/>
        <w:rPr>
          <w:sz w:val="24"/>
          <w:szCs w:val="24"/>
        </w:rPr>
      </w:pPr>
      <w:r>
        <w:rPr>
          <w:noProof/>
          <w:sz w:val="24"/>
          <w:szCs w:val="24"/>
        </w:rPr>
        <w:drawing>
          <wp:inline distL="0" distT="0" distB="0" distR="0">
            <wp:extent cx="2495550" cy="2266950"/>
            <wp:effectExtent l="0" t="0" r="0" b="0"/>
            <wp:docPr id="104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srcRect l="0" t="0" r="0" b="0"/>
                    <a:stretch/>
                  </pic:blipFill>
                  <pic:spPr>
                    <a:xfrm rot="0">
                      <a:off x="0" y="0"/>
                      <a:ext cx="2495550" cy="2266950"/>
                    </a:xfrm>
                    <a:prstGeom prst="rect"/>
                  </pic:spPr>
                </pic:pic>
              </a:graphicData>
            </a:graphic>
          </wp:inline>
        </w:drawing>
      </w:r>
      <w:r>
        <w:rPr>
          <w:noProof/>
          <w:sz w:val="24"/>
          <w:szCs w:val="24"/>
        </w:rPr>
        <w:drawing>
          <wp:inline distL="0" distT="0" distB="0" distR="0">
            <wp:extent cx="2533650" cy="2264569"/>
            <wp:effectExtent l="0" t="0" r="0" b="2540"/>
            <wp:docPr id="1041"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24" cstate="print"/>
                    <a:srcRect l="0" t="0" r="0" b="0"/>
                    <a:stretch/>
                  </pic:blipFill>
                  <pic:spPr>
                    <a:xfrm rot="0">
                      <a:off x="0" y="0"/>
                      <a:ext cx="2533650" cy="2264569"/>
                    </a:xfrm>
                    <a:prstGeom prst="rect"/>
                  </pic:spPr>
                </pic:pic>
              </a:graphicData>
            </a:graphic>
          </wp:inline>
        </w:drawing>
      </w:r>
    </w:p>
    <w:p>
      <w:pPr>
        <w:pStyle w:val="style0"/>
        <w:widowControl w:val="false"/>
        <w:autoSpaceDE w:val="false"/>
        <w:autoSpaceDN w:val="false"/>
        <w:adjustRightInd w:val="false"/>
        <w:spacing w:before="120" w:after="120" w:lineRule="auto" w:line="276"/>
        <w:jc w:val="both"/>
        <w:rPr>
          <w:sz w:val="24"/>
          <w:szCs w:val="24"/>
        </w:rPr>
      </w:pPr>
    </w:p>
    <w:p>
      <w:pPr>
        <w:pStyle w:val="style0"/>
        <w:widowControl w:val="false"/>
        <w:tabs>
          <w:tab w:val="left" w:leader="none" w:pos="5025"/>
        </w:tabs>
        <w:autoSpaceDE w:val="false"/>
        <w:autoSpaceDN w:val="false"/>
        <w:adjustRightInd w:val="false"/>
        <w:spacing w:before="120" w:after="120" w:lineRule="auto" w:line="276"/>
        <w:jc w:val="both"/>
        <w:rPr>
          <w:b/>
          <w:sz w:val="24"/>
          <w:szCs w:val="24"/>
        </w:rPr>
      </w:pPr>
      <w:r>
        <w:rPr>
          <w:b/>
          <w:sz w:val="24"/>
          <w:szCs w:val="24"/>
        </w:rPr>
        <w:t>Female socket</w:t>
      </w:r>
      <w:r>
        <w:rPr>
          <w:b/>
          <w:sz w:val="24"/>
          <w:szCs w:val="24"/>
        </w:rPr>
        <w:tab/>
      </w:r>
      <w:r>
        <w:rPr>
          <w:b/>
          <w:sz w:val="24"/>
          <w:szCs w:val="24"/>
        </w:rPr>
        <w:t>T- joint</w:t>
      </w:r>
    </w:p>
    <w:p>
      <w:pPr>
        <w:pStyle w:val="style0"/>
        <w:widowControl w:val="false"/>
        <w:autoSpaceDE w:val="false"/>
        <w:autoSpaceDN w:val="false"/>
        <w:adjustRightInd w:val="false"/>
        <w:spacing w:before="120" w:after="120" w:lineRule="auto" w:line="276"/>
        <w:jc w:val="both"/>
        <w:rPr>
          <w:sz w:val="24"/>
          <w:szCs w:val="24"/>
        </w:rPr>
      </w:pPr>
      <w:r>
        <w:rPr>
          <w:noProof/>
          <w:sz w:val="24"/>
          <w:szCs w:val="24"/>
        </w:rPr>
        <w:drawing>
          <wp:inline distL="0" distT="0" distB="0" distR="0">
            <wp:extent cx="2752725" cy="2200275"/>
            <wp:effectExtent l="0" t="0" r="9525" b="9525"/>
            <wp:docPr id="1042"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25" cstate="print"/>
                    <a:srcRect l="0" t="0" r="0" b="0"/>
                    <a:stretch/>
                  </pic:blipFill>
                  <pic:spPr>
                    <a:xfrm rot="0">
                      <a:off x="0" y="0"/>
                      <a:ext cx="2752725" cy="2200275"/>
                    </a:xfrm>
                    <a:prstGeom prst="rect"/>
                  </pic:spPr>
                </pic:pic>
              </a:graphicData>
            </a:graphic>
          </wp:inline>
        </w:drawing>
      </w:r>
      <w:r>
        <w:rPr>
          <w:sz w:val="24"/>
          <w:szCs w:val="24"/>
        </w:rPr>
        <w:t xml:space="preserve">      </w:t>
      </w:r>
      <w:r>
        <w:rPr>
          <w:noProof/>
          <w:sz w:val="24"/>
          <w:szCs w:val="24"/>
        </w:rPr>
        <w:drawing>
          <wp:inline distL="0" distT="0" distB="0" distR="0">
            <wp:extent cx="2752725" cy="2209800"/>
            <wp:effectExtent l="0" t="0" r="9525" b="0"/>
            <wp:docPr id="1043"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26" cstate="print"/>
                    <a:srcRect l="0" t="0" r="0" b="0"/>
                    <a:stretch/>
                  </pic:blipFill>
                  <pic:spPr>
                    <a:xfrm rot="0">
                      <a:off x="0" y="0"/>
                      <a:ext cx="2752725" cy="2209800"/>
                    </a:xfrm>
                    <a:prstGeom prst="rect"/>
                  </pic:spPr>
                </pic:pic>
              </a:graphicData>
            </a:graphic>
          </wp:inline>
        </w:drawing>
      </w:r>
    </w:p>
    <w:p>
      <w:pPr>
        <w:pStyle w:val="style0"/>
        <w:widowControl w:val="false"/>
        <w:autoSpaceDE w:val="false"/>
        <w:autoSpaceDN w:val="false"/>
        <w:adjustRightInd w:val="false"/>
        <w:spacing w:before="120" w:after="120" w:lineRule="auto" w:line="276"/>
        <w:jc w:val="both"/>
        <w:rPr>
          <w:sz w:val="24"/>
          <w:szCs w:val="24"/>
        </w:rPr>
      </w:pPr>
    </w:p>
    <w:p>
      <w:pPr>
        <w:pStyle w:val="style0"/>
        <w:widowControl w:val="false"/>
        <w:autoSpaceDE w:val="false"/>
        <w:autoSpaceDN w:val="false"/>
        <w:adjustRightInd w:val="false"/>
        <w:spacing w:before="120" w:after="120" w:lineRule="auto" w:line="276"/>
        <w:jc w:val="both"/>
        <w:rPr>
          <w:b/>
          <w:sz w:val="24"/>
          <w:szCs w:val="24"/>
        </w:rPr>
      </w:pPr>
      <w:r>
        <w:rPr>
          <w:b/>
          <w:sz w:val="24"/>
          <w:szCs w:val="24"/>
        </w:rPr>
        <w:t>PPR melting machine</w:t>
      </w:r>
    </w:p>
    <w:p>
      <w:pPr>
        <w:pStyle w:val="style0"/>
        <w:widowControl w:val="false"/>
        <w:autoSpaceDE w:val="false"/>
        <w:autoSpaceDN w:val="false"/>
        <w:adjustRightInd w:val="false"/>
        <w:spacing w:before="120" w:after="120" w:lineRule="auto" w:line="276"/>
        <w:jc w:val="both"/>
        <w:rPr>
          <w:b/>
          <w:sz w:val="24"/>
          <w:szCs w:val="24"/>
        </w:rPr>
      </w:pPr>
      <w:r>
        <w:rPr>
          <w:b/>
          <w:noProof/>
          <w:sz w:val="24"/>
          <w:szCs w:val="24"/>
        </w:rPr>
        <w:drawing>
          <wp:inline distL="0" distT="0" distB="0" distR="0">
            <wp:extent cx="2990850" cy="2486025"/>
            <wp:effectExtent l="0" t="0" r="0" b="9525"/>
            <wp:docPr id="1044"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6"/>
                    <pic:cNvPicPr/>
                  </pic:nvPicPr>
                  <pic:blipFill>
                    <a:blip r:embed="rId27" cstate="print"/>
                    <a:srcRect l="0" t="0" r="0" b="0"/>
                    <a:stretch/>
                  </pic:blipFill>
                  <pic:spPr>
                    <a:xfrm rot="0">
                      <a:off x="0" y="0"/>
                      <a:ext cx="2990850" cy="2486025"/>
                    </a:xfrm>
                    <a:prstGeom prst="rect"/>
                  </pic:spPr>
                </pic:pic>
              </a:graphicData>
            </a:graphic>
          </wp:inline>
        </w:drawing>
      </w:r>
      <w:r>
        <w:rPr>
          <w:b/>
          <w:noProof/>
          <w:sz w:val="24"/>
          <w:szCs w:val="24"/>
        </w:rPr>
        <w:drawing>
          <wp:inline distL="0" distT="0" distB="0" distR="0">
            <wp:extent cx="2752725" cy="2486025"/>
            <wp:effectExtent l="0" t="0" r="9525" b="9525"/>
            <wp:docPr id="1045"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7"/>
                    <pic:cNvPicPr/>
                  </pic:nvPicPr>
                  <pic:blipFill>
                    <a:blip r:embed="rId28" cstate="print"/>
                    <a:srcRect l="0" t="0" r="0" b="0"/>
                    <a:stretch/>
                  </pic:blipFill>
                  <pic:spPr>
                    <a:xfrm rot="0">
                      <a:off x="0" y="0"/>
                      <a:ext cx="2752725" cy="2486025"/>
                    </a:xfrm>
                    <a:prstGeom prst="rect"/>
                  </pic:spPr>
                </pic:pic>
              </a:graphicData>
            </a:graphic>
          </wp:inline>
        </w:drawing>
      </w:r>
    </w:p>
    <w:p>
      <w:pPr>
        <w:pStyle w:val="style0"/>
        <w:widowControl w:val="false"/>
        <w:autoSpaceDE w:val="false"/>
        <w:autoSpaceDN w:val="false"/>
        <w:adjustRightInd w:val="false"/>
        <w:spacing w:before="120" w:after="120" w:lineRule="auto" w:line="276"/>
        <w:jc w:val="both"/>
        <w:rPr>
          <w:b/>
          <w:sz w:val="24"/>
          <w:szCs w:val="24"/>
        </w:rPr>
      </w:pPr>
      <w:r>
        <w:rPr>
          <w:b/>
          <w:sz w:val="24"/>
          <w:szCs w:val="24"/>
        </w:rPr>
        <w:t>Sample collection from River Kiruruma at the bridge after Kabale NTC towards town.</w:t>
      </w:r>
    </w:p>
    <w:p>
      <w:pPr>
        <w:pStyle w:val="style0"/>
        <w:widowControl w:val="false"/>
        <w:autoSpaceDE w:val="false"/>
        <w:autoSpaceDN w:val="false"/>
        <w:adjustRightInd w:val="false"/>
        <w:spacing w:before="120" w:after="120" w:lineRule="auto" w:line="276"/>
        <w:jc w:val="both"/>
        <w:rPr>
          <w:b/>
          <w:sz w:val="24"/>
          <w:szCs w:val="24"/>
        </w:rPr>
      </w:pPr>
      <w:r>
        <w:rPr>
          <w:b/>
          <w:noProof/>
          <w:sz w:val="24"/>
          <w:szCs w:val="24"/>
        </w:rPr>
        <w:drawing>
          <wp:inline distL="0" distT="0" distB="0" distR="0">
            <wp:extent cx="3667124" cy="3057525"/>
            <wp:effectExtent l="0" t="0" r="9525" b="9525"/>
            <wp:docPr id="1046"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29" cstate="print"/>
                    <a:srcRect l="0" t="0" r="0" b="0"/>
                    <a:stretch/>
                  </pic:blipFill>
                  <pic:spPr>
                    <a:xfrm rot="0">
                      <a:off x="0" y="0"/>
                      <a:ext cx="3667124" cy="3057525"/>
                    </a:xfrm>
                    <a:prstGeom prst="rect"/>
                  </pic:spPr>
                </pic:pic>
              </a:graphicData>
            </a:graphic>
          </wp:inline>
        </w:drawing>
      </w:r>
    </w:p>
    <w:p>
      <w:pPr>
        <w:pStyle w:val="style0"/>
        <w:widowControl w:val="false"/>
        <w:autoSpaceDE w:val="false"/>
        <w:autoSpaceDN w:val="false"/>
        <w:adjustRightInd w:val="false"/>
        <w:spacing w:before="120" w:after="120" w:lineRule="auto" w:line="276"/>
        <w:jc w:val="both"/>
        <w:rPr>
          <w:b/>
          <w:sz w:val="24"/>
          <w:szCs w:val="24"/>
        </w:rPr>
      </w:pPr>
      <w:r>
        <w:rPr>
          <w:b/>
          <w:sz w:val="24"/>
          <w:szCs w:val="24"/>
        </w:rPr>
        <w:t>Preparation for filtration at Nyabikoni Campus Civil Laboratory</w:t>
      </w:r>
    </w:p>
    <w:p>
      <w:pPr>
        <w:pStyle w:val="style0"/>
        <w:widowControl w:val="false"/>
        <w:autoSpaceDE w:val="false"/>
        <w:autoSpaceDN w:val="false"/>
        <w:adjustRightInd w:val="false"/>
        <w:spacing w:before="120" w:after="120" w:lineRule="auto" w:line="276"/>
        <w:jc w:val="both"/>
        <w:rPr>
          <w:b/>
          <w:sz w:val="24"/>
          <w:szCs w:val="24"/>
        </w:rPr>
      </w:pPr>
      <w:r>
        <w:rPr>
          <w:b/>
          <w:noProof/>
          <w:sz w:val="24"/>
          <w:szCs w:val="24"/>
        </w:rPr>
        <w:drawing>
          <wp:inline distL="0" distT="0" distB="0" distR="0">
            <wp:extent cx="3629025" cy="3562350"/>
            <wp:effectExtent l="0" t="0" r="9525" b="0"/>
            <wp:docPr id="1047"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9"/>
                    <pic:cNvPicPr/>
                  </pic:nvPicPr>
                  <pic:blipFill>
                    <a:blip r:embed="rId30" cstate="print"/>
                    <a:srcRect l="0" t="0" r="0" b="0"/>
                    <a:stretch/>
                  </pic:blipFill>
                  <pic:spPr>
                    <a:xfrm rot="0">
                      <a:off x="0" y="0"/>
                      <a:ext cx="3629025" cy="3562350"/>
                    </a:xfrm>
                    <a:prstGeom prst="rect"/>
                  </pic:spPr>
                </pic:pic>
              </a:graphicData>
            </a:graphic>
          </wp:inline>
        </w:drawing>
      </w:r>
    </w:p>
    <w:p>
      <w:pPr>
        <w:pStyle w:val="style0"/>
        <w:widowControl w:val="false"/>
        <w:autoSpaceDE w:val="false"/>
        <w:autoSpaceDN w:val="false"/>
        <w:adjustRightInd w:val="false"/>
        <w:spacing w:before="120" w:after="120" w:lineRule="auto" w:line="276"/>
        <w:jc w:val="both"/>
        <w:rPr>
          <w:b/>
          <w:sz w:val="24"/>
          <w:szCs w:val="24"/>
        </w:rPr>
      </w:pPr>
      <w:r>
        <w:rPr>
          <w:b/>
          <w:sz w:val="24"/>
          <w:szCs w:val="24"/>
        </w:rPr>
        <w:t>Filtering raw water collected from river Kiruruma.</w:t>
      </w:r>
    </w:p>
    <w:p>
      <w:pPr>
        <w:pStyle w:val="style0"/>
        <w:widowControl w:val="false"/>
        <w:autoSpaceDE w:val="false"/>
        <w:autoSpaceDN w:val="false"/>
        <w:adjustRightInd w:val="false"/>
        <w:spacing w:before="120" w:after="120" w:lineRule="auto" w:line="276"/>
        <w:jc w:val="both"/>
        <w:rPr>
          <w:b/>
          <w:sz w:val="24"/>
          <w:szCs w:val="24"/>
        </w:rPr>
      </w:pPr>
      <w:r>
        <w:rPr>
          <w:b/>
          <w:noProof/>
          <w:sz w:val="24"/>
          <w:szCs w:val="24"/>
        </w:rPr>
        <w:drawing>
          <wp:inline distL="0" distT="0" distB="0" distR="0">
            <wp:extent cx="3781424" cy="3857625"/>
            <wp:effectExtent l="0" t="0" r="9525" b="9525"/>
            <wp:docPr id="1048"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0"/>
                    <pic:cNvPicPr/>
                  </pic:nvPicPr>
                  <pic:blipFill>
                    <a:blip r:embed="rId31" cstate="print"/>
                    <a:srcRect l="0" t="0" r="0" b="0"/>
                    <a:stretch/>
                  </pic:blipFill>
                  <pic:spPr>
                    <a:xfrm rot="0">
                      <a:off x="0" y="0"/>
                      <a:ext cx="3781424" cy="3857625"/>
                    </a:xfrm>
                    <a:prstGeom prst="rect"/>
                  </pic:spPr>
                </pic:pic>
              </a:graphicData>
            </a:graphic>
          </wp:inline>
        </w:drawing>
      </w:r>
    </w:p>
    <w:p>
      <w:pPr>
        <w:pStyle w:val="style0"/>
        <w:widowControl w:val="false"/>
        <w:autoSpaceDE w:val="false"/>
        <w:autoSpaceDN w:val="false"/>
        <w:adjustRightInd w:val="false"/>
        <w:spacing w:before="120" w:after="120" w:lineRule="auto" w:line="276"/>
        <w:jc w:val="both"/>
        <w:rPr>
          <w:b/>
          <w:sz w:val="24"/>
          <w:szCs w:val="24"/>
        </w:rPr>
      </w:pPr>
    </w:p>
    <w:p>
      <w:pPr>
        <w:pStyle w:val="style0"/>
        <w:widowControl w:val="false"/>
        <w:autoSpaceDE w:val="false"/>
        <w:autoSpaceDN w:val="false"/>
        <w:adjustRightInd w:val="false"/>
        <w:spacing w:before="120" w:after="120" w:lineRule="auto" w:line="276"/>
        <w:jc w:val="both"/>
        <w:rPr>
          <w:b/>
          <w:sz w:val="24"/>
          <w:szCs w:val="24"/>
        </w:rPr>
      </w:pPr>
      <w:r>
        <w:rPr>
          <w:b/>
          <w:noProof/>
          <w:sz w:val="24"/>
          <w:szCs w:val="24"/>
        </w:rPr>
        <w:drawing>
          <wp:inline distL="0" distT="0" distB="0" distR="0">
            <wp:extent cx="5760720" cy="7983982"/>
            <wp:effectExtent l="0" t="0" r="0" b="0"/>
            <wp:docPr id="1049" name="Picture 24" descr="C:\Users\BECKY\Downloads\Lab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4"/>
                    <pic:cNvPicPr/>
                  </pic:nvPicPr>
                  <pic:blipFill>
                    <a:blip r:embed="rId32" cstate="print"/>
                    <a:srcRect l="0" t="0" r="0" b="0"/>
                    <a:stretch/>
                  </pic:blipFill>
                  <pic:spPr>
                    <a:xfrm rot="0">
                      <a:off x="0" y="0"/>
                      <a:ext cx="5760720" cy="7983982"/>
                    </a:xfrm>
                    <a:prstGeom prst="rect"/>
                    <a:ln>
                      <a:noFill/>
                    </a:ln>
                  </pic:spPr>
                </pic:pic>
              </a:graphicData>
            </a:graphic>
          </wp:inline>
        </w:drawing>
      </w:r>
    </w:p>
    <w:p>
      <w:pPr>
        <w:pStyle w:val="style0"/>
        <w:widowControl w:val="false"/>
        <w:autoSpaceDE w:val="false"/>
        <w:autoSpaceDN w:val="false"/>
        <w:adjustRightInd w:val="false"/>
        <w:spacing w:before="120" w:after="120" w:lineRule="auto" w:line="276"/>
        <w:jc w:val="both"/>
        <w:rPr>
          <w:b/>
          <w:sz w:val="24"/>
          <w:szCs w:val="24"/>
        </w:rPr>
      </w:pPr>
      <w:r>
        <w:rPr>
          <w:b/>
          <w:noProof/>
          <w:sz w:val="24"/>
          <w:szCs w:val="24"/>
        </w:rPr>
        <w:drawing>
          <wp:inline distL="0" distT="0" distB="0" distR="0">
            <wp:extent cx="5760720" cy="8429147"/>
            <wp:effectExtent l="0" t="0" r="0" b="0"/>
            <wp:docPr id="1050" name="Picture 25" descr="C:\Users\BECKY\Downloads\Lab_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5"/>
                    <pic:cNvPicPr/>
                  </pic:nvPicPr>
                  <pic:blipFill>
                    <a:blip r:embed="rId33" cstate="print"/>
                    <a:srcRect l="0" t="0" r="0" b="0"/>
                    <a:stretch/>
                  </pic:blipFill>
                  <pic:spPr>
                    <a:xfrm rot="0">
                      <a:off x="0" y="0"/>
                      <a:ext cx="5760720" cy="8429147"/>
                    </a:xfrm>
                    <a:prstGeom prst="rect"/>
                    <a:ln>
                      <a:noFill/>
                    </a:ln>
                  </pic:spPr>
                </pic:pic>
              </a:graphicData>
            </a:graphic>
          </wp:inline>
        </w:drawing>
      </w:r>
      <w:bookmarkStart w:id="68" w:name="_GoBack"/>
      <w:bookmarkEnd w:id="68"/>
    </w:p>
    <w:sectPr>
      <w:pgSz w:w="11907" w:h="16840" w:orient="portrait" w:code="9"/>
      <w:pgMar w:top="1134" w:right="1134" w:bottom="1134" w:left="1701" w:header="431" w:footer="981"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Segoe UI">
    <w:altName w:val="Segoe UI"/>
    <w:panose1 w:val="020b0502040002020203"/>
    <w:charset w:val="00"/>
    <w:family w:val="swiss"/>
    <w:pitch w:val="variable"/>
    <w:sig w:usb0="E4002EFF" w:usb1="C000E47F" w:usb2="00000009" w:usb3="00000000" w:csb0="000001FF" w:csb1="00000000"/>
  </w:font>
  <w:font w:name="Arial">
    <w:altName w:val="Arial"/>
    <w:panose1 w:val="020b0604020002020204"/>
    <w:charset w:val="00"/>
    <w:family w:val="swiss"/>
    <w:pitch w:val="variable"/>
    <w:sig w:usb0="E0002EFF" w:usb1="C0007843" w:usb2="00000009" w:usb3="00000000" w:csb0="000001F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viii</w:t>
    </w:r>
    <w:r>
      <w:rPr>
        <w:noProof/>
      </w:rPr>
      <w:fldChar w:fldCharType="end"/>
    </w:r>
  </w:p>
  <w:p>
    <w:pPr>
      <w:pStyle w:val="style0"/>
      <w:spacing w:lineRule="exact" w:line="200"/>
      <w:rPr/>
    </w:pP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ix</w:t>
    </w:r>
    <w:r>
      <w:rPr>
        <w:noProof/>
      </w:rPr>
      <w:fldChar w:fldCharType="end"/>
    </w:r>
  </w:p>
  <w:p>
    <w:pPr>
      <w:pStyle w:val="style0"/>
      <w:spacing w:lineRule="exact" w:line="200"/>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r>
      <w:t xml:space="preserve">Page | </w:t>
    </w:r>
    <w:r>
      <w:rPr/>
      <w:fldChar w:fldCharType="begin"/>
    </w:r>
    <w:r>
      <w:instrText xml:space="preserve"> PAGE   \* MERGEFORMAT </w:instrText>
    </w:r>
    <w:r>
      <w:rPr/>
      <w:fldChar w:fldCharType="separate"/>
    </w:r>
    <w:r>
      <w:rPr>
        <w:noProof/>
      </w:rPr>
      <w:t>27</w:t>
    </w:r>
    <w:r>
      <w:rPr>
        <w:noProof/>
      </w:rPr>
      <w:fldChar w:fldCharType="end"/>
    </w:r>
    <w:r>
      <w:t xml:space="preserve"> </w:t>
    </w:r>
  </w:p>
  <w:p>
    <w:pPr>
      <w:pStyle w:val="style0"/>
      <w:spacing w:lineRule="exact" w:line="200"/>
      <w:rPr/>
    </w:pP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r>
      <w:t xml:space="preserve">Page | </w:t>
    </w:r>
    <w:r>
      <w:rPr/>
      <w:fldChar w:fldCharType="begin"/>
    </w:r>
    <w:r>
      <w:instrText xml:space="preserve"> PAGE   \* MERGEFORMAT </w:instrText>
    </w:r>
    <w:r>
      <w:rPr/>
      <w:fldChar w:fldCharType="separate"/>
    </w:r>
    <w:r>
      <w:rPr>
        <w:noProof/>
      </w:rPr>
      <w:t>35</w:t>
    </w:r>
    <w:r>
      <w:rPr>
        <w:noProof/>
      </w:rPr>
      <w:fldChar w:fldCharType="end"/>
    </w:r>
    <w:r>
      <w:t xml:space="preserve"> </w:t>
    </w:r>
  </w:p>
  <w:p>
    <w:pPr>
      <w:pStyle w:val="style0"/>
      <w:spacing w:lineRule="atLeast" w:line="0"/>
      <w:rPr>
        <w:sz w:val="0"/>
        <w:szCs w:val="0"/>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0"/>
      <w:spacing w:lineRule="exact" w:line="200"/>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iv</w:t>
    </w:r>
    <w:r>
      <w:rPr>
        <w:noProof/>
      </w:rPr>
      <w:fldChar w:fldCharType="end"/>
    </w:r>
  </w:p>
  <w:p>
    <w:pPr>
      <w:pStyle w:val="style0"/>
      <w:spacing w:lineRule="exact" w:line="200"/>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vii</w:t>
    </w:r>
    <w:r>
      <w:rPr>
        <w:noProof/>
      </w:rPr>
      <w:fldChar w:fldCharType="end"/>
    </w:r>
  </w:p>
  <w:p>
    <w:pPr>
      <w:pStyle w:val="style0"/>
      <w:spacing w:lineRule="exact" w:line="20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r>
      <w:rPr>
        <w:lang w:val="en-US"/>
      </w:rPr>
      <w:t>MUGISA ROGERS, 2022</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410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6718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B02C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CA76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E9F29B7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hybridMultilevel"/>
    <w:tmpl w:val="2D14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40964614"/>
    <w:lvl w:ilvl="0">
      <w:start w:val="1"/>
      <w:numFmt w:val="decimal"/>
      <w:lvlText w:val="%1."/>
      <w:lvlJc w:val="left"/>
      <w:pPr>
        <w:tabs>
          <w:tab w:val="left" w:leader="none" w:pos="720"/>
        </w:tabs>
        <w:ind w:left="720" w:hanging="720"/>
      </w:pPr>
    </w:lvl>
    <w:lvl w:ilvl="1">
      <w:start w:val="1"/>
      <w:numFmt w:val="decimal"/>
      <w:lvlText w:val="%2."/>
      <w:lvlJc w:val="left"/>
      <w:pPr>
        <w:tabs>
          <w:tab w:val="left" w:leader="none" w:pos="1440"/>
        </w:tabs>
        <w:ind w:left="1440" w:hanging="720"/>
      </w:pPr>
    </w:lvl>
    <w:lvl w:ilvl="2">
      <w:start w:val="1"/>
      <w:numFmt w:val="decimal"/>
      <w:lvlText w:val="%3."/>
      <w:lvlJc w:val="left"/>
      <w:pPr>
        <w:tabs>
          <w:tab w:val="left" w:leader="none" w:pos="2160"/>
        </w:tabs>
        <w:ind w:left="2160" w:hanging="720"/>
      </w:pPr>
    </w:lvl>
    <w:lvl w:ilvl="3">
      <w:start w:val="1"/>
      <w:numFmt w:val="decimal"/>
      <w:lvlText w:val="%4."/>
      <w:lvlJc w:val="left"/>
      <w:pPr>
        <w:tabs>
          <w:tab w:val="left" w:leader="none" w:pos="2880"/>
        </w:tabs>
        <w:ind w:left="2880" w:hanging="720"/>
      </w:pPr>
    </w:lvl>
    <w:lvl w:ilvl="4">
      <w:start w:val="1"/>
      <w:numFmt w:val="decimal"/>
      <w:lvlText w:val="%5."/>
      <w:lvlJc w:val="left"/>
      <w:pPr>
        <w:tabs>
          <w:tab w:val="left" w:leader="none" w:pos="3600"/>
        </w:tabs>
        <w:ind w:left="3600" w:hanging="720"/>
      </w:pPr>
    </w:lvl>
    <w:lvl w:ilvl="5">
      <w:start w:val="1"/>
      <w:numFmt w:val="decimal"/>
      <w:lvlText w:val="%6."/>
      <w:lvlJc w:val="left"/>
      <w:pPr>
        <w:tabs>
          <w:tab w:val="left" w:leader="none" w:pos="4320"/>
        </w:tabs>
        <w:ind w:left="4320" w:hanging="720"/>
      </w:pPr>
    </w:lvl>
    <w:lvl w:ilvl="6">
      <w:start w:val="1"/>
      <w:numFmt w:val="decimal"/>
      <w:lvlText w:val="%7."/>
      <w:lvlJc w:val="left"/>
      <w:pPr>
        <w:tabs>
          <w:tab w:val="left" w:leader="none" w:pos="5040"/>
        </w:tabs>
        <w:ind w:left="5040" w:hanging="720"/>
      </w:pPr>
    </w:lvl>
    <w:lvl w:ilvl="7">
      <w:start w:val="1"/>
      <w:numFmt w:val="decimal"/>
      <w:lvlText w:val="%8."/>
      <w:lvlJc w:val="left"/>
      <w:pPr>
        <w:tabs>
          <w:tab w:val="left" w:leader="none" w:pos="5760"/>
        </w:tabs>
        <w:ind w:left="5760" w:hanging="720"/>
      </w:pPr>
    </w:lvl>
    <w:lvl w:ilvl="8">
      <w:start w:val="1"/>
      <w:numFmt w:val="decimal"/>
      <w:lvlText w:val="%9."/>
      <w:lvlJc w:val="left"/>
      <w:pPr>
        <w:tabs>
          <w:tab w:val="left" w:leader="none" w:pos="6480"/>
        </w:tabs>
        <w:ind w:left="6480" w:hanging="720"/>
      </w:pPr>
    </w:lvl>
  </w:abstractNum>
  <w:abstractNum w:abstractNumId="7">
    <w:nsid w:val="00000007"/>
    <w:multiLevelType w:val="multilevel"/>
    <w:tmpl w:val="399EB0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08"/>
    <w:multiLevelType w:val="hybridMultilevel"/>
    <w:tmpl w:val="B56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5DFA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399EB0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000000B"/>
    <w:multiLevelType w:val="multilevel"/>
    <w:tmpl w:val="321E174A"/>
    <w:lvl w:ilvl="0">
      <w:start w:val="1"/>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0000000C"/>
    <w:multiLevelType w:val="multilevel"/>
    <w:tmpl w:val="399EB0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000000D"/>
    <w:multiLevelType w:val="multilevel"/>
    <w:tmpl w:val="2DD0FB4E"/>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000000E"/>
    <w:multiLevelType w:val="hybridMultilevel"/>
    <w:tmpl w:val="B3B6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F78C68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0000010"/>
    <w:multiLevelType w:val="hybridMultilevel"/>
    <w:tmpl w:val="B16045B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cs="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cs="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cs="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nsid w:val="00000011"/>
    <w:multiLevelType w:val="multilevel"/>
    <w:tmpl w:val="0BFC05FA"/>
    <w:lvl w:ilvl="0">
      <w:start w:val="1"/>
      <w:numFmt w:val="decimal"/>
      <w:lvlText w:val="%1.0"/>
      <w:lvlJc w:val="left"/>
      <w:pPr>
        <w:ind w:left="3690" w:hanging="360"/>
      </w:pPr>
      <w:rPr>
        <w:rFonts w:cs="Times New Roman" w:hint="default"/>
      </w:rPr>
    </w:lvl>
    <w:lvl w:ilvl="1">
      <w:start w:val="1"/>
      <w:numFmt w:val="decimal"/>
      <w:lvlText w:val="%1.%2"/>
      <w:lvlJc w:val="left"/>
      <w:pPr>
        <w:ind w:left="4410" w:hanging="360"/>
      </w:pPr>
      <w:rPr>
        <w:rFonts w:cs="Times New Roman" w:hint="default"/>
      </w:rPr>
    </w:lvl>
    <w:lvl w:ilvl="2">
      <w:start w:val="1"/>
      <w:numFmt w:val="decimal"/>
      <w:lvlText w:val="%1.%2.%3"/>
      <w:lvlJc w:val="left"/>
      <w:pPr>
        <w:ind w:left="5490" w:hanging="720"/>
      </w:pPr>
      <w:rPr>
        <w:rFonts w:cs="Times New Roman" w:hint="default"/>
      </w:rPr>
    </w:lvl>
    <w:lvl w:ilvl="3">
      <w:start w:val="1"/>
      <w:numFmt w:val="decimal"/>
      <w:lvlText w:val="%1.%2.%3.%4"/>
      <w:lvlJc w:val="left"/>
      <w:pPr>
        <w:ind w:left="6210" w:hanging="720"/>
      </w:pPr>
      <w:rPr>
        <w:rFonts w:cs="Times New Roman" w:hint="default"/>
      </w:rPr>
    </w:lvl>
    <w:lvl w:ilvl="4">
      <w:start w:val="1"/>
      <w:numFmt w:val="decimal"/>
      <w:lvlText w:val="%1.%2.%3.%4.%5"/>
      <w:lvlJc w:val="left"/>
      <w:pPr>
        <w:ind w:left="7290" w:hanging="1080"/>
      </w:pPr>
      <w:rPr>
        <w:rFonts w:cs="Times New Roman" w:hint="default"/>
      </w:rPr>
    </w:lvl>
    <w:lvl w:ilvl="5">
      <w:start w:val="1"/>
      <w:numFmt w:val="decimal"/>
      <w:lvlText w:val="%1.%2.%3.%4.%5.%6"/>
      <w:lvlJc w:val="left"/>
      <w:pPr>
        <w:ind w:left="8010" w:hanging="1080"/>
      </w:pPr>
      <w:rPr>
        <w:rFonts w:cs="Times New Roman" w:hint="default"/>
      </w:rPr>
    </w:lvl>
    <w:lvl w:ilvl="6">
      <w:start w:val="1"/>
      <w:numFmt w:val="decimal"/>
      <w:lvlText w:val="%1.%2.%3.%4.%5.%6.%7"/>
      <w:lvlJc w:val="left"/>
      <w:pPr>
        <w:ind w:left="9090" w:hanging="1440"/>
      </w:pPr>
      <w:rPr>
        <w:rFonts w:cs="Times New Roman" w:hint="default"/>
      </w:rPr>
    </w:lvl>
    <w:lvl w:ilvl="7">
      <w:start w:val="1"/>
      <w:numFmt w:val="decimal"/>
      <w:lvlText w:val="%1.%2.%3.%4.%5.%6.%7.%8"/>
      <w:lvlJc w:val="left"/>
      <w:pPr>
        <w:ind w:left="9810" w:hanging="1440"/>
      </w:pPr>
      <w:rPr>
        <w:rFonts w:cs="Times New Roman" w:hint="default"/>
      </w:rPr>
    </w:lvl>
    <w:lvl w:ilvl="8">
      <w:start w:val="1"/>
      <w:numFmt w:val="decimal"/>
      <w:lvlText w:val="%1.%2.%3.%4.%5.%6.%7.%8.%9"/>
      <w:lvlJc w:val="left"/>
      <w:pPr>
        <w:ind w:left="10890" w:hanging="1800"/>
      </w:pPr>
      <w:rPr>
        <w:rFonts w:cs="Times New Roman" w:hint="default"/>
      </w:rPr>
    </w:lvl>
  </w:abstractNum>
  <w:abstractNum w:abstractNumId="18">
    <w:nsid w:val="00000012"/>
    <w:multiLevelType w:val="hybridMultilevel"/>
    <w:tmpl w:val="A6E8AA5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00000013"/>
    <w:multiLevelType w:val="multilevel"/>
    <w:tmpl w:val="0C22F11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4"/>
    <w:multiLevelType w:val="multilevel"/>
    <w:tmpl w:val="ED824B62"/>
    <w:lvl w:ilvl="0">
      <w:start w:val="1"/>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00000015"/>
    <w:multiLevelType w:val="multilevel"/>
    <w:tmpl w:val="5ECC350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i w:val="false"/>
        <w:iCs w:val="fals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00000016"/>
    <w:multiLevelType w:val="hybridMultilevel"/>
    <w:tmpl w:val="B64E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9BC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multilevel"/>
    <w:tmpl w:val="399EB0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0000019"/>
    <w:multiLevelType w:val="hybridMultilevel"/>
    <w:tmpl w:val="C768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DC7C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A2F8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6404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A3488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D56E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2640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F07A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AFA6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1E80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FCB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C0EA80E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cs="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cs="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cs="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7">
    <w:nsid w:val="00000025"/>
    <w:multiLevelType w:val="hybridMultilevel"/>
    <w:tmpl w:val="A3BE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84E4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4F32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multilevel"/>
    <w:tmpl w:val="A7A62FD6"/>
    <w:lvl w:ilvl="0">
      <w:start w:val="1"/>
      <w:numFmt w:val="decimal"/>
      <w:pStyle w:val="style1"/>
      <w:lvlText w:val="%1"/>
      <w:lvlJc w:val="left"/>
      <w:pPr>
        <w:ind w:left="432" w:hanging="432"/>
      </w:pPr>
    </w:lvl>
    <w:lvl w:ilvl="1">
      <w:start w:val="1"/>
      <w:numFmt w:val="decimal"/>
      <w:pStyle w:val="style2"/>
      <w:lvlText w:val="%1.%2"/>
      <w:lvlJc w:val="left"/>
      <w:pPr>
        <w:ind w:left="576" w:hanging="576"/>
      </w:pPr>
    </w:lvl>
    <w:lvl w:ilvl="2">
      <w:start w:val="1"/>
      <w:numFmt w:val="decimal"/>
      <w:pStyle w:val="style3"/>
      <w:lvlText w:val="%1.%2.%3"/>
      <w:lvlJc w:val="left"/>
      <w:pPr>
        <w:ind w:left="720" w:hanging="720"/>
      </w:pPr>
    </w:lvl>
    <w:lvl w:ilvl="3">
      <w:start w:val="1"/>
      <w:numFmt w:val="decimal"/>
      <w:pStyle w:val="style4"/>
      <w:lvlText w:val="%1.%2.%3.%4"/>
      <w:lvlJc w:val="left"/>
      <w:pPr>
        <w:ind w:left="864" w:hanging="864"/>
      </w:pPr>
    </w:lvl>
    <w:lvl w:ilvl="4">
      <w:start w:val="1"/>
      <w:numFmt w:val="decimal"/>
      <w:pStyle w:val="style5"/>
      <w:lvlText w:val="%1.%2.%3.%4.%5"/>
      <w:lvlJc w:val="left"/>
      <w:pPr>
        <w:ind w:left="1008" w:hanging="1008"/>
      </w:pPr>
    </w:lvl>
    <w:lvl w:ilvl="5">
      <w:start w:val="1"/>
      <w:numFmt w:val="decimal"/>
      <w:pStyle w:val="style6"/>
      <w:lvlText w:val="%1.%2.%3.%4.%5.%6"/>
      <w:lvlJc w:val="left"/>
      <w:pPr>
        <w:ind w:left="1152" w:hanging="1152"/>
      </w:pPr>
    </w:lvl>
    <w:lvl w:ilvl="6">
      <w:start w:val="1"/>
      <w:numFmt w:val="decimal"/>
      <w:pStyle w:val="style7"/>
      <w:lvlText w:val="%1.%2.%3.%4.%5.%6.%7"/>
      <w:lvlJc w:val="left"/>
      <w:pPr>
        <w:ind w:left="1296" w:hanging="1296"/>
      </w:pPr>
    </w:lvl>
    <w:lvl w:ilvl="7">
      <w:start w:val="1"/>
      <w:numFmt w:val="decimal"/>
      <w:pStyle w:val="style8"/>
      <w:lvlText w:val="%1.%2.%3.%4.%5.%6.%7.%8"/>
      <w:lvlJc w:val="left"/>
      <w:pPr>
        <w:ind w:left="1440" w:hanging="1440"/>
      </w:pPr>
    </w:lvl>
    <w:lvl w:ilvl="8">
      <w:start w:val="1"/>
      <w:numFmt w:val="decimal"/>
      <w:pStyle w:val="style9"/>
      <w:lvlText w:val="%1.%2.%3.%4.%5.%6.%7.%8.%9"/>
      <w:lvlJc w:val="left"/>
      <w:pPr>
        <w:ind w:left="1584" w:hanging="1584"/>
      </w:pPr>
    </w:lvl>
  </w:abstractNum>
  <w:abstractNum w:abstractNumId="41">
    <w:nsid w:val="00000029"/>
    <w:multiLevelType w:val="hybridMultilevel"/>
    <w:tmpl w:val="8440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multilevel"/>
    <w:tmpl w:val="C46C17E8"/>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40"/>
  </w:num>
  <w:num w:numId="2">
    <w:abstractNumId w:val="6"/>
  </w:num>
  <w:num w:numId="3">
    <w:abstractNumId w:val="17"/>
  </w:num>
  <w:num w:numId="4">
    <w:abstractNumId w:val="38"/>
  </w:num>
  <w:num w:numId="5">
    <w:abstractNumId w:val="18"/>
  </w:num>
  <w:num w:numId="6">
    <w:abstractNumId w:val="5"/>
  </w:num>
  <w:num w:numId="7">
    <w:abstractNumId w:val="15"/>
  </w:num>
  <w:num w:numId="8">
    <w:abstractNumId w:val="4"/>
  </w:num>
  <w:num w:numId="9">
    <w:abstractNumId w:val="42"/>
  </w:num>
  <w:num w:numId="10">
    <w:abstractNumId w:val="19"/>
  </w:num>
  <w:num w:numId="11">
    <w:abstractNumId w:val="20"/>
  </w:num>
  <w:num w:numId="12">
    <w:abstractNumId w:val="11"/>
  </w:num>
  <w:num w:numId="13">
    <w:abstractNumId w:val="36"/>
  </w:num>
  <w:num w:numId="14">
    <w:abstractNumId w:val="16"/>
  </w:num>
  <w:num w:numId="15">
    <w:abstractNumId w:val="13"/>
  </w:num>
  <w:num w:numId="16">
    <w:abstractNumId w:val="12"/>
  </w:num>
  <w:num w:numId="17">
    <w:abstractNumId w:val="10"/>
  </w:num>
  <w:num w:numId="18">
    <w:abstractNumId w:val="7"/>
  </w:num>
  <w:num w:numId="19">
    <w:abstractNumId w:val="21"/>
  </w:num>
  <w:num w:numId="20">
    <w:abstractNumId w:val="24"/>
  </w:num>
  <w:num w:numId="21">
    <w:abstractNumId w:val="30"/>
  </w:num>
  <w:num w:numId="22">
    <w:abstractNumId w:val="28"/>
  </w:num>
  <w:num w:numId="23">
    <w:abstractNumId w:val="9"/>
  </w:num>
  <w:num w:numId="24">
    <w:abstractNumId w:val="37"/>
  </w:num>
  <w:num w:numId="25">
    <w:abstractNumId w:val="41"/>
  </w:num>
  <w:num w:numId="26">
    <w:abstractNumId w:val="29"/>
  </w:num>
  <w:num w:numId="27">
    <w:abstractNumId w:val="34"/>
  </w:num>
  <w:num w:numId="28">
    <w:abstractNumId w:val="33"/>
  </w:num>
  <w:num w:numId="29">
    <w:abstractNumId w:val="14"/>
  </w:num>
  <w:num w:numId="30">
    <w:abstractNumId w:val="22"/>
  </w:num>
  <w:num w:numId="31">
    <w:abstractNumId w:val="0"/>
  </w:num>
  <w:num w:numId="32">
    <w:abstractNumId w:val="1"/>
  </w:num>
  <w:num w:numId="33">
    <w:abstractNumId w:val="3"/>
  </w:num>
  <w:num w:numId="34">
    <w:abstractNumId w:val="39"/>
  </w:num>
  <w:num w:numId="35">
    <w:abstractNumId w:val="2"/>
  </w:num>
  <w:num w:numId="36">
    <w:abstractNumId w:val="23"/>
  </w:num>
  <w:num w:numId="37">
    <w:abstractNumId w:val="27"/>
  </w:num>
  <w:num w:numId="38">
    <w:abstractNumId w:val="35"/>
  </w:num>
  <w:num w:numId="39">
    <w:abstractNumId w:val="25"/>
  </w:num>
  <w:num w:numId="40">
    <w:abstractNumId w:val="32"/>
  </w:num>
  <w:num w:numId="41">
    <w:abstractNumId w:val="8"/>
  </w:num>
  <w:num w:numId="42">
    <w:abstractNumId w:val="26"/>
  </w:num>
  <w:num w:numId="43">
    <w:abstractNumId w:val="3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oNotDisplayPageBoundarie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0"/>
      <w:szCs w:val="20"/>
      <w:lang w:val="en-US"/>
    </w:rPr>
  </w:style>
  <w:style w:type="paragraph" w:styleId="style1">
    <w:name w:val="heading 1"/>
    <w:basedOn w:val="style0"/>
    <w:next w:val="style0"/>
    <w:link w:val="style4097"/>
    <w:qFormat/>
    <w:uiPriority w:val="9"/>
    <w:pPr>
      <w:keepNext/>
      <w:numPr>
        <w:ilvl w:val="0"/>
        <w:numId w:val="1"/>
      </w:numPr>
      <w:spacing w:before="240" w:after="60"/>
      <w:outlineLvl w:val="0"/>
    </w:pPr>
    <w:rPr>
      <w:rFonts w:ascii="Calibri Light" w:cs="宋体" w:eastAsia="宋体" w:hAnsi="Calibri Light"/>
      <w:b/>
      <w:bCs/>
      <w:kern w:val="32"/>
      <w:sz w:val="32"/>
      <w:szCs w:val="32"/>
    </w:rPr>
  </w:style>
  <w:style w:type="paragraph" w:styleId="style2">
    <w:name w:val="heading 2"/>
    <w:basedOn w:val="style0"/>
    <w:next w:val="style0"/>
    <w:link w:val="style4098"/>
    <w:qFormat/>
    <w:uiPriority w:val="9"/>
    <w:pPr>
      <w:keepNext/>
      <w:numPr>
        <w:ilvl w:val="1"/>
        <w:numId w:val="1"/>
      </w:numPr>
      <w:spacing w:before="240" w:after="60"/>
      <w:outlineLvl w:val="1"/>
    </w:pPr>
    <w:rPr>
      <w:rFonts w:cs="宋体" w:eastAsia="宋体"/>
      <w:b/>
      <w:bCs/>
      <w:iCs/>
      <w:color w:val="000000"/>
      <w:sz w:val="24"/>
      <w:szCs w:val="28"/>
    </w:rPr>
  </w:style>
  <w:style w:type="paragraph" w:styleId="style3">
    <w:name w:val="heading 3"/>
    <w:basedOn w:val="style0"/>
    <w:next w:val="style0"/>
    <w:link w:val="style4099"/>
    <w:qFormat/>
    <w:uiPriority w:val="9"/>
    <w:pPr>
      <w:keepNext/>
      <w:numPr>
        <w:ilvl w:val="2"/>
        <w:numId w:val="1"/>
      </w:numPr>
      <w:spacing w:before="240" w:after="60"/>
      <w:outlineLvl w:val="2"/>
    </w:pPr>
    <w:rPr>
      <w:rFonts w:cs="宋体" w:eastAsia="宋体"/>
      <w:b/>
      <w:bCs/>
      <w:color w:val="000000"/>
      <w:sz w:val="24"/>
      <w:szCs w:val="26"/>
    </w:rPr>
  </w:style>
  <w:style w:type="paragraph" w:styleId="style4">
    <w:name w:val="heading 4"/>
    <w:basedOn w:val="style0"/>
    <w:next w:val="style0"/>
    <w:link w:val="style4102"/>
    <w:qFormat/>
    <w:uiPriority w:val="9"/>
    <w:pPr>
      <w:keepNext/>
      <w:numPr>
        <w:ilvl w:val="3"/>
        <w:numId w:val="1"/>
      </w:numPr>
      <w:spacing w:before="240" w:after="60"/>
      <w:outlineLvl w:val="3"/>
    </w:pPr>
    <w:rPr>
      <w:rFonts w:ascii="Calibri" w:cs="宋体" w:eastAsia="宋体" w:hAnsi="Calibri"/>
      <w:b/>
      <w:bCs/>
      <w:sz w:val="28"/>
      <w:szCs w:val="28"/>
    </w:rPr>
  </w:style>
  <w:style w:type="paragraph" w:styleId="style5">
    <w:name w:val="heading 5"/>
    <w:basedOn w:val="style0"/>
    <w:next w:val="style0"/>
    <w:link w:val="style4103"/>
    <w:qFormat/>
    <w:uiPriority w:val="9"/>
    <w:pPr>
      <w:numPr>
        <w:ilvl w:val="4"/>
        <w:numId w:val="1"/>
      </w:numPr>
      <w:spacing w:before="240" w:after="60"/>
      <w:outlineLvl w:val="4"/>
    </w:pPr>
    <w:rPr>
      <w:rFonts w:ascii="Calibri" w:cs="宋体" w:eastAsia="宋体" w:hAnsi="Calibri"/>
      <w:b/>
      <w:bCs/>
      <w:i/>
      <w:iCs/>
      <w:sz w:val="26"/>
      <w:szCs w:val="26"/>
    </w:rPr>
  </w:style>
  <w:style w:type="paragraph" w:styleId="style6">
    <w:name w:val="heading 6"/>
    <w:basedOn w:val="style0"/>
    <w:next w:val="style0"/>
    <w:link w:val="style4100"/>
    <w:qFormat/>
    <w:pPr>
      <w:numPr>
        <w:ilvl w:val="5"/>
        <w:numId w:val="1"/>
      </w:numPr>
      <w:spacing w:before="240" w:after="60"/>
      <w:outlineLvl w:val="5"/>
    </w:pPr>
    <w:rPr>
      <w:b/>
      <w:bCs/>
      <w:sz w:val="22"/>
      <w:szCs w:val="22"/>
    </w:rPr>
  </w:style>
  <w:style w:type="paragraph" w:styleId="style7">
    <w:name w:val="heading 7"/>
    <w:basedOn w:val="style0"/>
    <w:next w:val="style0"/>
    <w:link w:val="style4101"/>
    <w:qFormat/>
    <w:uiPriority w:val="9"/>
    <w:pPr>
      <w:numPr>
        <w:ilvl w:val="6"/>
        <w:numId w:val="1"/>
      </w:numPr>
      <w:spacing w:before="240" w:after="60"/>
      <w:outlineLvl w:val="6"/>
    </w:pPr>
    <w:rPr>
      <w:rFonts w:ascii="Calibri" w:cs="宋体" w:eastAsia="宋体" w:hAnsi="Calibri"/>
      <w:sz w:val="24"/>
      <w:szCs w:val="24"/>
    </w:rPr>
  </w:style>
  <w:style w:type="paragraph" w:styleId="style8">
    <w:name w:val="heading 8"/>
    <w:basedOn w:val="style0"/>
    <w:next w:val="style0"/>
    <w:link w:val="style4104"/>
    <w:qFormat/>
    <w:uiPriority w:val="9"/>
    <w:pPr>
      <w:numPr>
        <w:ilvl w:val="7"/>
        <w:numId w:val="1"/>
      </w:numPr>
      <w:spacing w:before="240" w:after="60"/>
      <w:outlineLvl w:val="7"/>
    </w:pPr>
    <w:rPr>
      <w:rFonts w:ascii="Calibri" w:cs="宋体" w:eastAsia="宋体" w:hAnsi="Calibri"/>
      <w:i/>
      <w:iCs/>
      <w:sz w:val="24"/>
      <w:szCs w:val="24"/>
    </w:rPr>
  </w:style>
  <w:style w:type="paragraph" w:styleId="style9">
    <w:name w:val="heading 9"/>
    <w:basedOn w:val="style0"/>
    <w:next w:val="style0"/>
    <w:link w:val="style4105"/>
    <w:qFormat/>
    <w:uiPriority w:val="9"/>
    <w:pPr>
      <w:numPr>
        <w:ilvl w:val="8"/>
        <w:numId w:val="1"/>
      </w:numPr>
      <w:spacing w:before="240" w:after="60"/>
      <w:outlineLvl w:val="8"/>
    </w:pPr>
    <w:rPr>
      <w:rFonts w:ascii="Calibri Light" w:cs="宋体" w:eastAsia="宋体" w:hAnsi="Calibri Light"/>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5bf6b25a-51b2-4e5b-9b98-c5d2ed74cbab"/>
    <w:basedOn w:val="style65"/>
    <w:next w:val="style4097"/>
    <w:link w:val="style1"/>
    <w:uiPriority w:val="9"/>
    <w:rPr>
      <w:rFonts w:ascii="Calibri Light" w:cs="宋体" w:eastAsia="宋体" w:hAnsi="Calibri Light"/>
      <w:b/>
      <w:bCs/>
      <w:kern w:val="32"/>
      <w:sz w:val="32"/>
      <w:szCs w:val="32"/>
      <w:lang w:val="en-US"/>
    </w:rPr>
  </w:style>
  <w:style w:type="character" w:customStyle="1" w:styleId="style4098">
    <w:name w:val="Heading 2 Char_f0ed6e33-83e5-4434-8ae7-9294b08a2e55"/>
    <w:basedOn w:val="style65"/>
    <w:next w:val="style4098"/>
    <w:link w:val="style2"/>
    <w:uiPriority w:val="9"/>
    <w:rPr>
      <w:rFonts w:ascii="Times New Roman" w:cs="宋体" w:eastAsia="宋体" w:hAnsi="Times New Roman"/>
      <w:b/>
      <w:bCs/>
      <w:iCs/>
      <w:color w:val="000000"/>
      <w:sz w:val="24"/>
      <w:szCs w:val="28"/>
      <w:lang w:val="en-US"/>
    </w:rPr>
  </w:style>
  <w:style w:type="character" w:customStyle="1" w:styleId="style4099">
    <w:name w:val="Heading 3 Char_e9a3e78b-bc82-4a88-bdfe-87a3d16cfc60"/>
    <w:basedOn w:val="style65"/>
    <w:next w:val="style4099"/>
    <w:link w:val="style3"/>
    <w:uiPriority w:val="9"/>
    <w:rPr>
      <w:rFonts w:ascii="Times New Roman" w:cs="宋体" w:eastAsia="宋体" w:hAnsi="Times New Roman"/>
      <w:b/>
      <w:bCs/>
      <w:color w:val="000000"/>
      <w:sz w:val="24"/>
      <w:szCs w:val="26"/>
      <w:lang w:val="en-US"/>
    </w:rPr>
  </w:style>
  <w:style w:type="character" w:customStyle="1" w:styleId="style4100">
    <w:name w:val="Heading 6 Char_04eb295a-28a9-4822-9007-6df1f8120fe0"/>
    <w:basedOn w:val="style65"/>
    <w:next w:val="style4100"/>
    <w:link w:val="style6"/>
    <w:rPr>
      <w:rFonts w:ascii="Times New Roman" w:cs="Times New Roman" w:eastAsia="Times New Roman" w:hAnsi="Times New Roman"/>
      <w:b/>
      <w:bCs/>
      <w:lang w:val="en-US"/>
    </w:rPr>
  </w:style>
  <w:style w:type="character" w:customStyle="1" w:styleId="style4101">
    <w:name w:val="Heading 7 Char_78b1c42b-3b26-4a6d-9314-27181965b2cb"/>
    <w:basedOn w:val="style65"/>
    <w:next w:val="style4101"/>
    <w:link w:val="style7"/>
    <w:uiPriority w:val="9"/>
    <w:rPr>
      <w:rFonts w:eastAsia="宋体"/>
      <w:sz w:val="24"/>
      <w:szCs w:val="24"/>
      <w:lang w:val="en-US"/>
    </w:rPr>
  </w:style>
  <w:style w:type="character" w:customStyle="1" w:styleId="style4102">
    <w:name w:val="Heading 4 Char_061baa2e-b053-4c62-b551-fc8fda043184"/>
    <w:basedOn w:val="style65"/>
    <w:next w:val="style4102"/>
    <w:link w:val="style4"/>
    <w:uiPriority w:val="9"/>
    <w:rPr>
      <w:rFonts w:eastAsia="宋体"/>
      <w:b/>
      <w:bCs/>
      <w:sz w:val="28"/>
      <w:szCs w:val="28"/>
      <w:lang w:val="en-US"/>
    </w:rPr>
  </w:style>
  <w:style w:type="character" w:customStyle="1" w:styleId="style4103">
    <w:name w:val="Heading 5 Char_bf9ff0bd-8390-42d2-94f1-2df05510b399"/>
    <w:basedOn w:val="style65"/>
    <w:next w:val="style4103"/>
    <w:link w:val="style5"/>
    <w:uiPriority w:val="9"/>
    <w:rPr>
      <w:rFonts w:eastAsia="宋体"/>
      <w:b/>
      <w:bCs/>
      <w:i/>
      <w:iCs/>
      <w:sz w:val="26"/>
      <w:szCs w:val="26"/>
      <w:lang w:val="en-US"/>
    </w:rPr>
  </w:style>
  <w:style w:type="character" w:customStyle="1" w:styleId="style4104">
    <w:name w:val="Heading 8 Char_fb5b6894-5f39-440c-92c2-d37e78a54554"/>
    <w:basedOn w:val="style65"/>
    <w:next w:val="style4104"/>
    <w:link w:val="style8"/>
    <w:uiPriority w:val="9"/>
    <w:rPr>
      <w:rFonts w:eastAsia="宋体"/>
      <w:i/>
      <w:iCs/>
      <w:sz w:val="24"/>
      <w:szCs w:val="24"/>
      <w:lang w:val="en-US"/>
    </w:rPr>
  </w:style>
  <w:style w:type="character" w:customStyle="1" w:styleId="style4105">
    <w:name w:val="Heading 9 Char_97a9baa0-a639-4076-bda3-fbf1e6ae29e7"/>
    <w:basedOn w:val="style65"/>
    <w:next w:val="style4105"/>
    <w:link w:val="style9"/>
    <w:uiPriority w:val="9"/>
    <w:rPr>
      <w:rFonts w:ascii="Calibri Light" w:cs="宋体" w:eastAsia="宋体" w:hAnsi="Calibri Light"/>
      <w:lang w:val="en-US"/>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6"/>
    <w:pPr>
      <w:tabs>
        <w:tab w:val="center" w:leader="none" w:pos="4680"/>
        <w:tab w:val="right" w:leader="none" w:pos="9360"/>
      </w:tabs>
    </w:pPr>
    <w:rPr/>
  </w:style>
  <w:style w:type="character" w:customStyle="1" w:styleId="style4106">
    <w:name w:val="Header Char_65ea947d-9081-4ffc-b338-d43aaf52499d"/>
    <w:basedOn w:val="style65"/>
    <w:next w:val="style4106"/>
    <w:link w:val="style31"/>
    <w:rPr>
      <w:rFonts w:ascii="Times New Roman" w:cs="Times New Roman" w:eastAsia="Times New Roman" w:hAnsi="Times New Roman"/>
      <w:sz w:val="20"/>
      <w:szCs w:val="20"/>
      <w:lang w:val="en-US"/>
    </w:rPr>
  </w:style>
  <w:style w:type="paragraph" w:styleId="style32">
    <w:name w:val="footer"/>
    <w:basedOn w:val="style0"/>
    <w:next w:val="style32"/>
    <w:link w:val="style4107"/>
    <w:uiPriority w:val="99"/>
    <w:pPr>
      <w:tabs>
        <w:tab w:val="center" w:leader="none" w:pos="4680"/>
        <w:tab w:val="right" w:leader="none" w:pos="9360"/>
      </w:tabs>
    </w:pPr>
    <w:rPr/>
  </w:style>
  <w:style w:type="character" w:customStyle="1" w:styleId="style4107">
    <w:name w:val="Footer Char_a5be9011-cb0f-4007-8365-96e0b859d6da"/>
    <w:basedOn w:val="style65"/>
    <w:next w:val="style4107"/>
    <w:link w:val="style32"/>
    <w:uiPriority w:val="99"/>
    <w:rPr>
      <w:rFonts w:ascii="Times New Roman" w:cs="Times New Roman" w:eastAsia="Times New Roman" w:hAnsi="Times New Roman"/>
      <w:sz w:val="20"/>
      <w:szCs w:val="20"/>
      <w:lang w:val="en-US"/>
    </w:rPr>
  </w:style>
  <w:style w:type="paragraph" w:styleId="style266">
    <w:name w:val="TOC Heading"/>
    <w:basedOn w:val="style1"/>
    <w:next w:val="style0"/>
    <w:qFormat/>
    <w:uiPriority w:val="39"/>
    <w:pPr>
      <w:keepLines/>
      <w:numPr>
        <w:ilvl w:val="0"/>
        <w:numId w:val="0"/>
      </w:numPr>
      <w:spacing w:after="0" w:lineRule="auto" w:line="259"/>
      <w:outlineLvl w:val="9"/>
    </w:pPr>
    <w:rPr>
      <w:b w:val="false"/>
      <w:bCs w:val="false"/>
      <w:color w:val="2e74b5"/>
      <w:kern w:val="0"/>
    </w:rPr>
  </w:style>
  <w:style w:type="paragraph" w:styleId="style19">
    <w:name w:val="toc 1"/>
    <w:basedOn w:val="style0"/>
    <w:next w:val="style0"/>
    <w:qFormat/>
    <w:uiPriority w:val="39"/>
    <w:pPr>
      <w:spacing w:after="100"/>
    </w:pPr>
    <w:rPr/>
  </w:style>
  <w:style w:type="paragraph" w:styleId="style20">
    <w:name w:val="toc 2"/>
    <w:basedOn w:val="style0"/>
    <w:next w:val="style0"/>
    <w:qFormat/>
    <w:uiPriority w:val="39"/>
    <w:pPr>
      <w:tabs>
        <w:tab w:val="left" w:leader="none" w:pos="660"/>
        <w:tab w:val="right" w:leader="dot" w:pos="9000"/>
      </w:tabs>
      <w:spacing w:before="120" w:after="120" w:lineRule="auto" w:line="288"/>
    </w:pPr>
    <w:rPr>
      <w:noProof/>
      <w:color w:val="ff0000"/>
    </w:rPr>
  </w:style>
  <w:style w:type="character" w:styleId="style85">
    <w:name w:val="Hyperlink"/>
    <w:basedOn w:val="style65"/>
    <w:next w:val="style85"/>
    <w:uiPriority w:val="99"/>
    <w:rPr>
      <w:color w:val="0563c1"/>
      <w:u w:val="single"/>
    </w:rPr>
  </w:style>
  <w:style w:type="paragraph" w:styleId="style21">
    <w:name w:val="toc 3"/>
    <w:basedOn w:val="style0"/>
    <w:next w:val="style0"/>
    <w:qFormat/>
    <w:uiPriority w:val="39"/>
    <w:pPr>
      <w:spacing w:after="100" w:lineRule="auto" w:line="259"/>
      <w:ind w:left="440"/>
    </w:pPr>
    <w:rPr>
      <w:rFonts w:ascii="Calibri" w:cs="宋体" w:eastAsia="宋体" w:hAnsi="Calibri"/>
      <w:sz w:val="22"/>
      <w:szCs w:val="22"/>
      <w:lang w:val="en-GB" w:eastAsia="en-GB"/>
    </w:rPr>
  </w:style>
  <w:style w:type="paragraph" w:styleId="style22">
    <w:name w:val="toc 4"/>
    <w:basedOn w:val="style0"/>
    <w:next w:val="style0"/>
    <w:uiPriority w:val="39"/>
    <w:pPr>
      <w:spacing w:after="100" w:lineRule="auto" w:line="259"/>
      <w:ind w:left="660"/>
    </w:pPr>
    <w:rPr>
      <w:rFonts w:ascii="Calibri" w:cs="宋体" w:eastAsia="宋体" w:hAnsi="Calibri"/>
      <w:sz w:val="22"/>
      <w:szCs w:val="22"/>
      <w:lang w:val="en-GB" w:eastAsia="en-GB"/>
    </w:rPr>
  </w:style>
  <w:style w:type="paragraph" w:styleId="style23">
    <w:name w:val="toc 5"/>
    <w:basedOn w:val="style0"/>
    <w:next w:val="style0"/>
    <w:uiPriority w:val="39"/>
    <w:pPr>
      <w:spacing w:after="100" w:lineRule="auto" w:line="259"/>
      <w:ind w:left="880"/>
    </w:pPr>
    <w:rPr>
      <w:rFonts w:ascii="Calibri" w:cs="宋体" w:eastAsia="宋体" w:hAnsi="Calibri"/>
      <w:sz w:val="22"/>
      <w:szCs w:val="22"/>
      <w:lang w:val="en-GB" w:eastAsia="en-GB"/>
    </w:rPr>
  </w:style>
  <w:style w:type="paragraph" w:styleId="style24">
    <w:name w:val="toc 6"/>
    <w:basedOn w:val="style0"/>
    <w:next w:val="style0"/>
    <w:uiPriority w:val="39"/>
    <w:pPr>
      <w:spacing w:after="100" w:lineRule="auto" w:line="259"/>
      <w:ind w:left="1100"/>
    </w:pPr>
    <w:rPr>
      <w:rFonts w:ascii="Calibri" w:cs="宋体" w:eastAsia="宋体" w:hAnsi="Calibri"/>
      <w:sz w:val="22"/>
      <w:szCs w:val="22"/>
      <w:lang w:val="en-GB" w:eastAsia="en-GB"/>
    </w:rPr>
  </w:style>
  <w:style w:type="paragraph" w:styleId="style25">
    <w:name w:val="toc 7"/>
    <w:basedOn w:val="style0"/>
    <w:next w:val="style0"/>
    <w:uiPriority w:val="39"/>
    <w:pPr>
      <w:spacing w:after="100" w:lineRule="auto" w:line="259"/>
      <w:ind w:left="1320"/>
    </w:pPr>
    <w:rPr>
      <w:rFonts w:ascii="Calibri" w:cs="宋体" w:eastAsia="宋体" w:hAnsi="Calibri"/>
      <w:sz w:val="22"/>
      <w:szCs w:val="22"/>
      <w:lang w:val="en-GB" w:eastAsia="en-GB"/>
    </w:rPr>
  </w:style>
  <w:style w:type="paragraph" w:styleId="style26">
    <w:name w:val="toc 8"/>
    <w:basedOn w:val="style0"/>
    <w:next w:val="style0"/>
    <w:uiPriority w:val="39"/>
    <w:pPr>
      <w:spacing w:after="100" w:lineRule="auto" w:line="259"/>
      <w:ind w:left="1540"/>
    </w:pPr>
    <w:rPr>
      <w:rFonts w:ascii="Calibri" w:cs="宋体" w:eastAsia="宋体" w:hAnsi="Calibri"/>
      <w:sz w:val="22"/>
      <w:szCs w:val="22"/>
      <w:lang w:val="en-GB" w:eastAsia="en-GB"/>
    </w:rPr>
  </w:style>
  <w:style w:type="paragraph" w:styleId="style27">
    <w:name w:val="toc 9"/>
    <w:basedOn w:val="style0"/>
    <w:next w:val="style0"/>
    <w:uiPriority w:val="39"/>
    <w:pPr>
      <w:spacing w:after="100" w:lineRule="auto" w:line="259"/>
      <w:ind w:left="1760"/>
    </w:pPr>
    <w:rPr>
      <w:rFonts w:ascii="Calibri" w:cs="宋体" w:eastAsia="宋体" w:hAnsi="Calibri"/>
      <w:sz w:val="22"/>
      <w:szCs w:val="22"/>
      <w:lang w:val="en-GB" w:eastAsia="en-GB"/>
    </w:rPr>
  </w:style>
  <w:style w:type="character" w:customStyle="1" w:styleId="style4108">
    <w:name w:val="Balloon Text Char"/>
    <w:basedOn w:val="style65"/>
    <w:next w:val="style4108"/>
    <w:link w:val="style153"/>
    <w:uiPriority w:val="99"/>
    <w:rPr>
      <w:rFonts w:ascii="Segoe UI" w:cs="Segoe UI" w:eastAsia="Times New Roman" w:hAnsi="Segoe UI"/>
      <w:sz w:val="18"/>
      <w:szCs w:val="18"/>
      <w:lang w:val="en-US"/>
    </w:rPr>
  </w:style>
  <w:style w:type="paragraph" w:styleId="style153">
    <w:name w:val="Balloon Text"/>
    <w:basedOn w:val="style0"/>
    <w:next w:val="style153"/>
    <w:link w:val="style4108"/>
    <w:uiPriority w:val="99"/>
    <w:pPr/>
    <w:rPr>
      <w:rFonts w:ascii="Segoe UI" w:cs="Segoe UI" w:hAnsi="Segoe UI"/>
      <w:sz w:val="18"/>
      <w:szCs w:val="18"/>
    </w:rPr>
  </w:style>
  <w:style w:type="character" w:customStyle="1" w:styleId="style4109">
    <w:name w:val="markedcontent"/>
    <w:basedOn w:val="style65"/>
    <w:next w:val="style4109"/>
  </w:style>
  <w:style w:type="paragraph" w:styleId="style43">
    <w:name w:val="endnote text"/>
    <w:basedOn w:val="style0"/>
    <w:next w:val="style43"/>
    <w:link w:val="style4110"/>
    <w:uiPriority w:val="99"/>
    <w:pPr/>
  </w:style>
  <w:style w:type="character" w:customStyle="1" w:styleId="style4110">
    <w:name w:val="Endnote Text Char"/>
    <w:basedOn w:val="style65"/>
    <w:next w:val="style4110"/>
    <w:link w:val="style43"/>
    <w:uiPriority w:val="99"/>
    <w:rPr>
      <w:rFonts w:ascii="Times New Roman" w:cs="Times New Roman" w:eastAsia="Times New Roman" w:hAnsi="Times New Roman"/>
      <w:sz w:val="20"/>
      <w:szCs w:val="20"/>
      <w:lang w:val="en-US"/>
    </w:rPr>
  </w:style>
  <w:style w:type="character" w:styleId="style42">
    <w:name w:val="endnote reference"/>
    <w:basedOn w:val="style65"/>
    <w:next w:val="style42"/>
    <w:uiPriority w:val="99"/>
    <w:rPr>
      <w:vertAlign w:val="superscript"/>
    </w:rPr>
  </w:style>
  <w:style w:type="table" w:styleId="style154">
    <w:name w:val="Table Grid"/>
    <w:basedOn w:val="style105"/>
    <w:next w:val="style154"/>
    <w:uiPriority w:val="59"/>
    <w:pPr>
      <w:spacing w:beforeAutospacing="true" w:after="0" w:afterAutospacing="true" w:lineRule="auto" w:line="240"/>
      <w:jc w:val="both"/>
    </w:pPr>
    <w:rPr>
      <w:rFonts w:ascii="Arial" w:cs="Arial" w:eastAsia="宋体" w:hAnsi="Arial"/>
      <w:bCs/>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265">
    <w:name w:val="Bibliography"/>
    <w:basedOn w:val="style0"/>
    <w:next w:val="style0"/>
    <w:uiPriority w:val="37"/>
    <w:pPr/>
  </w:style>
  <w:style w:type="paragraph" w:styleId="style29">
    <w:name w:val="footnote text"/>
    <w:basedOn w:val="style0"/>
    <w:next w:val="style29"/>
    <w:link w:val="style4111"/>
    <w:uiPriority w:val="99"/>
    <w:pPr/>
  </w:style>
  <w:style w:type="character" w:customStyle="1" w:styleId="style4111">
    <w:name w:val="Footnote Text Char"/>
    <w:basedOn w:val="style65"/>
    <w:next w:val="style4111"/>
    <w:link w:val="style29"/>
    <w:uiPriority w:val="99"/>
    <w:rPr>
      <w:rFonts w:ascii="Times New Roman" w:cs="Times New Roman" w:eastAsia="Times New Roman" w:hAnsi="Times New Roman"/>
      <w:sz w:val="20"/>
      <w:szCs w:val="20"/>
      <w:lang w:val="en-US"/>
    </w:rPr>
  </w:style>
  <w:style w:type="character" w:styleId="style38">
    <w:name w:val="footnote reference"/>
    <w:basedOn w:val="style65"/>
    <w:next w:val="style38"/>
    <w:uiPriority w:val="99"/>
    <w:rPr>
      <w:vertAlign w:val="superscript"/>
    </w:rPr>
  </w:style>
  <w:style w:type="paragraph" w:customStyle="1" w:styleId="style4112">
    <w:name w:val="Author"/>
    <w:basedOn w:val="style74"/>
    <w:next w:val="style4112"/>
    <w:qFormat/>
    <w:pPr>
      <w:spacing w:before="480" w:after="240"/>
    </w:pPr>
    <w:rPr/>
  </w:style>
  <w:style w:type="paragraph" w:styleId="style62">
    <w:name w:val="Title"/>
    <w:basedOn w:val="style0"/>
    <w:next w:val="style62"/>
    <w:link w:val="style4113"/>
    <w:qFormat/>
    <w:pPr>
      <w:spacing w:before="840" w:after="240"/>
      <w:jc w:val="center"/>
      <w:outlineLvl w:val="0"/>
    </w:pPr>
    <w:rPr>
      <w:rFonts w:ascii="Calibri" w:hAnsi="Calibri"/>
      <w:bCs/>
      <w:kern w:val="28"/>
      <w:sz w:val="48"/>
      <w:szCs w:val="32"/>
      <w:lang w:val="en-IE"/>
    </w:rPr>
  </w:style>
  <w:style w:type="character" w:customStyle="1" w:styleId="style4113">
    <w:name w:val="Title Char_9febcf22-1e1e-4d71-ba28-e1446a84f54e"/>
    <w:basedOn w:val="style65"/>
    <w:next w:val="style4113"/>
    <w:link w:val="style62"/>
    <w:rPr>
      <w:rFonts w:ascii="Calibri" w:cs="Times New Roman" w:eastAsia="Times New Roman" w:hAnsi="Calibri"/>
      <w:bCs/>
      <w:kern w:val="28"/>
      <w:sz w:val="48"/>
      <w:szCs w:val="32"/>
      <w:lang w:val="en-IE"/>
    </w:rPr>
  </w:style>
  <w:style w:type="paragraph" w:styleId="style74">
    <w:name w:val="Subtitle"/>
    <w:basedOn w:val="style0"/>
    <w:next w:val="style74"/>
    <w:link w:val="style4114"/>
    <w:qFormat/>
    <w:pPr>
      <w:spacing w:before="360" w:after="360"/>
      <w:jc w:val="center"/>
      <w:outlineLvl w:val="1"/>
    </w:pPr>
    <w:rPr>
      <w:rFonts w:ascii="Calibri" w:hAnsi="Calibri"/>
      <w:b/>
      <w:bCs/>
      <w:sz w:val="48"/>
      <w:szCs w:val="24"/>
      <w:lang w:val="en-IE"/>
    </w:rPr>
  </w:style>
  <w:style w:type="character" w:customStyle="1" w:styleId="style4114">
    <w:name w:val="Subtitle Char"/>
    <w:basedOn w:val="style65"/>
    <w:next w:val="style4114"/>
    <w:link w:val="style74"/>
    <w:rPr>
      <w:rFonts w:ascii="Calibri" w:cs="Times New Roman" w:eastAsia="Times New Roman" w:hAnsi="Calibri"/>
      <w:b/>
      <w:bCs/>
      <w:sz w:val="48"/>
      <w:szCs w:val="24"/>
      <w:lang w:val="en-IE"/>
    </w:rPr>
  </w:style>
  <w:style w:type="paragraph" w:styleId="style84">
    <w:name w:val="Block Text"/>
    <w:basedOn w:val="style0"/>
    <w:next w:val="style84"/>
    <w:pPr>
      <w:spacing w:before="840" w:after="840"/>
      <w:ind w:left="1077" w:right="1077"/>
      <w:jc w:val="center"/>
    </w:pPr>
    <w:rPr>
      <w:sz w:val="22"/>
      <w:szCs w:val="24"/>
      <w:lang w:val="en-IE"/>
    </w:rPr>
  </w:style>
  <w:style w:type="paragraph" w:customStyle="1" w:styleId="style4115">
    <w:name w:val="Dept"/>
    <w:basedOn w:val="style0"/>
    <w:next w:val="style4115"/>
    <w:pPr>
      <w:spacing w:before="120" w:after="240"/>
      <w:jc w:val="center"/>
    </w:pPr>
    <w:rPr>
      <w:sz w:val="22"/>
      <w:szCs w:val="24"/>
      <w:lang w:val="en-IE"/>
    </w:rPr>
  </w:style>
  <w:style w:type="table" w:customStyle="1" w:styleId="style4116">
    <w:name w:val="Table Grid1"/>
    <w:basedOn w:val="style105"/>
    <w:next w:val="style154"/>
    <w:uiPriority w:val="59"/>
    <w:pPr>
      <w:spacing w:after="0" w:lineRule="auto" w:line="240"/>
    </w:pPr>
    <w:rPr>
      <w:rFonts w:ascii="Times New Roman" w:cs="Times New Roman" w:eastAsia="Times New Roman" w:hAnsi="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34">
    <w:name w:val="caption"/>
    <w:basedOn w:val="style0"/>
    <w:next w:val="style0"/>
    <w:qFormat/>
    <w:uiPriority w:val="35"/>
    <w:pPr>
      <w:spacing w:after="200"/>
    </w:pPr>
    <w:rPr>
      <w:i/>
      <w:iCs/>
      <w:color w:val="44546a"/>
      <w:sz w:val="18"/>
      <w:szCs w:val="18"/>
    </w:rPr>
  </w:style>
  <w:style w:type="paragraph" w:styleId="style35">
    <w:name w:val="table of figures"/>
    <w:basedOn w:val="style0"/>
    <w:next w:val="style0"/>
    <w:uiPriority w:val="99"/>
    <w:pPr/>
  </w:style>
</w:styles>
</file>

<file path=word/_rels/document.xml.rels><?xml version="1.0" encoding="UTF-8"?>
<Relationships xmlns="http://schemas.openxmlformats.org/package/2006/relationships"><Relationship Id="rId20" Type="http://schemas.openxmlformats.org/officeDocument/2006/relationships/image" Target="media/image7.jpeg"/><Relationship Id="rId22" Type="http://schemas.openxmlformats.org/officeDocument/2006/relationships/footer" Target="footer13.xml"/><Relationship Id="rId21" Type="http://schemas.openxmlformats.org/officeDocument/2006/relationships/image" Target="media/image8.jpeg"/><Relationship Id="rId24" Type="http://schemas.openxmlformats.org/officeDocument/2006/relationships/image" Target="media/image10.jpeg"/><Relationship Id="rId23"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footer" Target="footer8.xml"/><Relationship Id="rId26" Type="http://schemas.openxmlformats.org/officeDocument/2006/relationships/image" Target="media/image12.jpeg"/><Relationship Id="rId25" Type="http://schemas.openxmlformats.org/officeDocument/2006/relationships/image" Target="media/image11.jpeg"/><Relationship Id="rId28" Type="http://schemas.openxmlformats.org/officeDocument/2006/relationships/image" Target="media/image14.jpeg"/><Relationship Id="rId27" Type="http://schemas.openxmlformats.org/officeDocument/2006/relationships/image" Target="media/image13.jpeg"/><Relationship Id="rId5" Type="http://schemas.openxmlformats.org/officeDocument/2006/relationships/footer" Target="footer4.xml"/><Relationship Id="rId6" Type="http://schemas.openxmlformats.org/officeDocument/2006/relationships/header" Target="header5.xml"/><Relationship Id="rId29" Type="http://schemas.openxmlformats.org/officeDocument/2006/relationships/image" Target="media/image15.jpeg"/><Relationship Id="rId7" Type="http://schemas.openxmlformats.org/officeDocument/2006/relationships/footer" Target="footer6.xml"/><Relationship Id="rId8" Type="http://schemas.openxmlformats.org/officeDocument/2006/relationships/footer" Target="footer7.xml"/><Relationship Id="rId31" Type="http://schemas.openxmlformats.org/officeDocument/2006/relationships/image" Target="media/image17.jpeg"/><Relationship Id="rId30" Type="http://schemas.openxmlformats.org/officeDocument/2006/relationships/image" Target="media/image16.jpeg"/><Relationship Id="rId11" Type="http://schemas.openxmlformats.org/officeDocument/2006/relationships/footer" Target="footer10.xml"/><Relationship Id="rId33" Type="http://schemas.openxmlformats.org/officeDocument/2006/relationships/image" Target="media/image19.jpeg"/><Relationship Id="rId10" Type="http://schemas.openxmlformats.org/officeDocument/2006/relationships/footer" Target="footer9.xml"/><Relationship Id="rId32" Type="http://schemas.openxmlformats.org/officeDocument/2006/relationships/image" Target="media/image18.jpeg"/><Relationship Id="rId13" Type="http://schemas.openxmlformats.org/officeDocument/2006/relationships/footer" Target="footer12.xml"/><Relationship Id="rId35" Type="http://schemas.openxmlformats.org/officeDocument/2006/relationships/fontTable" Target="fontTable.xml"/><Relationship Id="rId12" Type="http://schemas.openxmlformats.org/officeDocument/2006/relationships/footer" Target="footer11.xml"/><Relationship Id="rId34" Type="http://schemas.openxmlformats.org/officeDocument/2006/relationships/styles" Target="styles.xml"/><Relationship Id="rId15" Type="http://schemas.openxmlformats.org/officeDocument/2006/relationships/image" Target="media/image2.jpeg"/><Relationship Id="rId37" Type="http://schemas.openxmlformats.org/officeDocument/2006/relationships/theme" Target="theme/theme1.xml"/><Relationship Id="rId14" Type="http://schemas.openxmlformats.org/officeDocument/2006/relationships/image" Target="media/image1.jpeg"/><Relationship Id="rId36" Type="http://schemas.openxmlformats.org/officeDocument/2006/relationships/settings" Target="settings.xml"/><Relationship Id="rId17" Type="http://schemas.openxmlformats.org/officeDocument/2006/relationships/image" Target="media/image4.jpeg"/><Relationship Id="rId16" Type="http://schemas.openxmlformats.org/officeDocument/2006/relationships/image" Target="media/image3.jpeg"/><Relationship Id="rId38" Type="http://schemas.openxmlformats.org/officeDocument/2006/relationships/customXml" Target="../customXml/item1.xml"/><Relationship Id="rId19" Type="http://schemas.openxmlformats.org/officeDocument/2006/relationships/image" Target="media/image6.jpeg"/><Relationship Id="rId1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SourceType>Conference Proceedings</b:SourceType>
    <b:Title>Sustainable use of laterite soil as compressed cement stabilized earth block for low cost housing construction</b:Title>
    <b:Year>2020</b:Year>
    <b:Month>5</b:Month>
    <b:StandardNumber>1757899X</b:StandardNumber>
    <b:Publisher>Institute of Physics Publishing</b:Publisher>
    <b:JournalName>IOP Conference Series: Materials Science and Engineering</b:JournalName>
    <b:Volume>849</b:Volume>
    <b:Issue>1</b:Issue>
    <b:Author>
      <b:Author>
        <b:NameList>
          <b:Person>
            <b:First>Nurul Ain</b:First>
            <b:Last>Ibrahim</b:Last>
          </b:Person>
          <b:Person>
            <b:First>Thamendran</b:First>
            <b:Last>Magindran</b:Last>
          </b:Person>
          <b:Person>
            <b:First>Muhammad Irfan</b:First>
            <b:Last>Shahrin</b:Last>
          </b:Person>
          <b:Person>
            <b:First>Nur'Ain Mat</b:First>
            <b:Last>Yusof</b:Last>
          </b:Person>
        </b:NameList>
      </b:Author>
      <b:Editor>
        <b:NameList>
				</b:NameList>
      </b:Editor>
    </b:Author>
    <b:Tag>sustainable-use-of-laterite-soil-as-compressed-cement-stabilized-earth-block-for-low-cost-housing-construction</b:Tag>
    <b:RefOrder>1</b:RefOrder>
  </b:Source>
  <b:Source>
    <b:SourceType>Journal Article</b:SourceType>
    <b:Title>Stabilization of municipal solid waste fly ash, obtained by co-combustion with sewage sludge, mixed with bottom ash derived by the same plant</b:Title>
    <b:Year>2020</b:Year>
    <b:Month>9</b:Month>
    <b:StandardNumber>20763417</b:StandardNumber>
    <b:Publisher>MDPI AG</b:Publisher>
    <b:JournalName>Applied Sciences (Switzerland)</b:JournalName>
    <b:Volume>10</b:Volume>
    <b:Issue>17</b:Issue>
    <b:Author>
      <b:Author>
        <b:NameList>
          <b:Person>
            <b:First>Ahmad</b:First>
            <b:Last>Assi</b:Last>
          </b:Person>
          <b:Person>
            <b:First>Fabjola</b:First>
            <b:Last>Bilo</b:Last>
          </b:Person>
          <b:Person>
            <b:First>Alessandra</b:First>
            <b:Last>Zanoletti</b:Last>
          </b:Person>
          <b:Person>
            <b:First>Laura</b:First>
            <b:Last>Borgese</b:Last>
          </b:Person>
          <b:Person>
            <b:First>Laura Eleonora</b:First>
            <b:Last>Depero</b:Last>
          </b:Person>
          <b:Person>
            <b:First>Mario</b:First>
            <b:Last>Nenci</b:Last>
          </b:Person>
          <b:Person>
            <b:First>Elza</b:First>
            <b:Last>Bontempi</b:Last>
          </b:Person>
        </b:NameList>
      </b:Author>
      <b:Editor>
        <b:NameList>
				</b:NameList>
      </b:Editor>
    </b:Author>
    <b:Tag>stabilization-of-municipal-solid-waste-fly-ash,-obtained-by-co-combustion-with-sewage-sludge,-mixed-with-bottom-ash-derived-by-the-same-plant</b:Tag>
    <b:RefOrder>2</b:RefOrder>
  </b:Source>
  <b:Source>
    <b:SourceType>Journal Article</b:SourceType>
    <b:Title>Mechanical Properties of Municipal Solid Waste Incinerator (MSWI) Bottom Ash as Alternatives of Subgrade Materials</b:Title>
    <b:Year>2020</b:Year>
    <b:StandardNumber>16878094</b:StandardNumber>
    <b:Publisher>Hindawi Limited</b:Publisher>
    <b:JournalName>Advances in Civil Engineering</b:JournalName>
    <b:Volume>2020</b:Volume>
    <b:Author>
      <b:Author>
        <b:NameList>
          <b:Person>
            <b:First>Yucheng</b:First>
            <b:Last>Huang</b:Last>
          </b:Person>
          <b:Person>
            <b:First>Ji</b:First>
            <b:Last>Chen</b:Last>
          </b:Person>
          <b:Person>
            <b:First>Shenjie</b:First>
            <b:Last>Shi</b:Last>
          </b:Person>
          <b:Person>
            <b:First>Bin</b:First>
            <b:Last>Li</b:Last>
          </b:Person>
          <b:Person>
            <b:First>Jialin</b:First>
            <b:Last>Mo</b:Last>
          </b:Person>
          <b:Person>
            <b:First>Qiang</b:First>
            <b:Last>Tang</b:Last>
          </b:Person>
        </b:NameList>
      </b:Author>
      <b:Editor>
        <b:NameList>
				</b:NameList>
      </b:Editor>
    </b:Author>
    <b:Tag>mechanical-properties-of-municipal-solid-waste-incinerator-(mswi)-bottom-ash-as-alternatives-of-subgrade-materials</b:Tag>
    <b:RefOrder>3</b:RefOrder>
  </b:Source>
  <b:Source>
    <b:SourceType>generic</b:SourceType>
    <b:Title>Laterite soil for manufacturing compressed stabilised earth block: A feasibility study</b:Title>
    <b:Year>2020</b:Year>
    <b:StandardNumber>23945125</b:StandardNumber>
    <b:Publisher>Innovare Academics Sciences Pvt. Ltd</b:Publisher>
    <b:Pages>579-582</b:Pages>
    <b:JournalName>Journal of Critical Reviews</b:JournalName>
    <b:Volume>7</b:Volume>
    <b:Issue>1</b:Issue>
    <b:Author>
      <b:Author>
        <b:NameList>
          <b:Person>
            <b:First>Priji E.</b:First>
            <b:Last>Moses</b:Last>
          </b:Person>
          <b:Person>
            <b:First>M. P.</b:First>
            <b:Last>Chockalingam</b:Last>
          </b:Person>
          <b:Person>
            <b:First>R.</b:First>
            <b:Last>Venkatakrishniah</b:Last>
          </b:Person>
          <b:Person>
            <b:First>P.</b:First>
            <b:Last>Dayakar</b:Last>
          </b:Person>
        </b:NameList>
      </b:Author>
      <b:Editor>
        <b:NameList>
				</b:NameList>
      </b:Editor>
    </b:Author>
    <b:Tag>laterite-soil-for-manufacturing-compressed-stabilised-earth-block:-a-feasibility-study</b:Tag>
    <b:RefOrder>4</b:RefOrder>
  </b:Source>
  <b:Source>
    <b:SourceType>generic</b:SourceType>
    <b:Title>The use of municipal solidwaste incineration ash in various building materials: A Belgian point of view</b:Title>
    <b:Year>2018</b:Year>
    <b:Month>1</b:Month>
    <b:StandardNumber>19961944</b:StandardNumber>
    <b:Publisher>MDPI AG</b:Publisher>
    <b:JournalName>Materials</b:JournalName>
    <b:Volume>11</b:Volume>
    <b:Issue>1</b:Issue>
    <b:Author>
      <b:Author>
        <b:NameList>
          <b:Person>
            <b:First>Aneeta Mary</b:First>
            <b:Last>Joseph</b:Last>
          </b:Person>
          <b:Person>
            <b:First>Ruben</b:First>
            <b:Last>Snellings</b:Last>
          </b:Person>
          <b:Person>
            <b:First>Philip</b:First>
            <b:Last>Van den Heede</b:Last>
          </b:Person>
          <b:Person>
            <b:First>Stijn</b:First>
            <b:Last>Matthys</b:Last>
          </b:Person>
          <b:Person>
            <b:First>Nele</b:First>
            <b:Last>De Belie</b:Last>
          </b:Person>
        </b:NameList>
      </b:Author>
      <b:Editor>
        <b:NameList>
				</b:NameList>
      </b:Editor>
    </b:Author>
    <b:Tag>the-use-of-municipal-solidwaste-incineration-ash-in-various-building-materials:-a-belgian-point-of-view</b:Tag>
    <b:RefOrder>5</b:RefOrder>
  </b:Source>
  <b:Source>
    <b:SourceType>Journal Article</b:SourceType>
    <b:Title>Lateritic cement- and lime-stabilised bricks and blocks for affordable housing</b:Title>
    <b:Year>2018</b:Year>
    <b:Month>10</b:Month>
    <b:StandardNumber>17476518</b:StandardNumber>
    <b:Publisher>ICE Publishing</b:Publisher>
    <b:Pages>195-202</b:Pages>
    <b:JournalName>Proceedings of Institution of Civil Engineers: Construction Materials</b:JournalName>
    <b:Volume>171</b:Volume>
    <b:Issue>5</b:Issue>
    <b:Author>
      <b:Author>
        <b:NameList>
          <b:Person>
            <b:First>Festus A.</b:First>
            <b:Last>Olutoge</b:Last>
          </b:Person>
          <b:Person>
            <b:First>Colin A.</b:First>
            <b:Last>Booth</b:Last>
          </b:Person>
          <b:Person>
            <b:First>Simon Olayiwola A.</b:First>
            <b:Last>Olawale</b:Last>
          </b:Person>
          <b:Person>
            <b:First>Olaolu A.</b:First>
            <b:Last>Alebiosu</b:Last>
          </b:Person>
        </b:NameList>
      </b:Author>
      <b:Editor>
        <b:NameList>
				</b:NameList>
      </b:Editor>
    </b:Author>
    <b:Tag>lateritic-cement--and-lime-stabilised-bricks-and-blocks-for-affordable-housing</b:Tag>
    <b:RefOrder>6</b:RefOrder>
  </b:Source>
  <b:Source>
    <b:SourceType>Journal Article</b:SourceType>
    <b:Title>Study of Compressed Stabilised Earth Blocks</b:Title>
    <b:Year>2015</b:Year>
    <b:Month>6</b:Month>
    <b:JournalName>International Journal of Scientific and Research Publications</b:JournalName>
    <b:Volume>5</b:Volume>
    <b:Issue>6</b:Issue>
    <b:Author>
      <b:Author>
        <b:NameList>
          <b:Person>
            <b:First>B.N.</b:First>
            <b:Last>Patowary</b:Last>
          </b:Person>
          <b:Person>
            <b:First>N.</b:First>
            <b:Last>Nath</b:Last>
          </b:Person>
          <b:Person>
            <b:First>I.</b:First>
            <b:Last>Hussain</b:Last>
          </b:Person>
          <b:Person>
            <b:First>H.J.</b:First>
            <b:Last>Kakoti</b:Last>
          </b:Person>
        </b:NameList>
      </b:Author>
      <b:Editor>
        <b:NameList>
				</b:NameList>
      </b:Editor>
    </b:Author>
    <b:Tag>study-of-compressed-stabilised-earth-blocks</b:Tag>
    <b:RefOrder>7</b:RefOrder>
  </b:Source>
  <b:Source>
    <b:SourceType>Journal Article</b:SourceType>
    <b:Title>Fibre reinforced soil blocks as a sustainable building material</b:Title>
    <b:Year>2012</b:Year>
    <b:JournalName>International Journal of Advanced Research Technology</b:JournalName>
    <b:Author>
      <b:Author>
        <b:NameList>
          <b:Person>
            <b:First>C.K.</b:First>
            <b:Last>Parasad</b:Last>
          </b:Person>
          <b:Person>
            <b:First>E.K.</b:First>
            <b:Last>Nambiar</b:Last>
          </b:Person>
          <b:Person>
            <b:First>B.M</b:First>
            <b:Last>Abraham</b:Last>
          </b:Person>
        </b:NameList>
      </b:Author>
      <b:Editor>
        <b:NameList>
				</b:NameList>
      </b:Editor>
    </b:Author>
    <b:Tag>fibre-reinforced-soil-blocks-as-a-sustainable-building-material</b:Tag>
    <b:RefOrder>8</b:RefOrder>
  </b:Source>
  <b:Source>
    <b:SourceType>Report</b:SourceType>
    <b:Title>Use of Cement-Sand Admixture in Laterite Brick Production for Low Cost Housing</b:Title>
    <b:Author>
      <b:Author>
        <b:NameList>
          <b:Person>
            <b:First>Isaac Olufemi</b:First>
            <b:Last>Agbede</b:Last>
          </b:Person>
          <b:Person>
            <b:First>Manasseh</b:First>
            <b:Last>Joel</b:Last>
          </b:Person>
        </b:NameList>
      </b:Author>
      <b:Editor>
        <b:NameList>
				</b:NameList>
      </b:Editor>
    </b:Author>
    <b:Tag>use-of-cement-sand-admixture-in-laterite-brick-production-for-low-cost-housing</b:Tag>
    <b:RefOrder>9</b:RefOrder>
  </b:Source>
  <b:Source>
    <b:SourceType>Report</b:SourceType>
    <b:Title>Laterite soil cement composite blocks</b:Title>
    <b:Pages>1-4</b:Pages>
    <b:JournalName>Journal of Structural Engineering</b:JournalName>
    <b:Volume>37</b:Volume>
    <b:Issue>01</b:Issue>
    <b:Author>
      <b:Author>
        <b:NameList>
          <b:Person>
            <b:First>Ishwar P</b:First>
            <b:Last>Sonar</b:Last>
          </b:Person>
        </b:NameList>
      </b:Author>
      <b:Editor>
        <b:NameList>
				</b:NameList>
      </b:Editor>
    </b:Author>
    <b:Tag>laterite-soil-cement-composite-blocks</b:Tag>
    <b:RefOrder>10</b:RefOrder>
  </b:Source>
  <b:Source>
    <b:SourceType>Report</b:SourceType>
    <b:Title>Comparison of Strength Between Laterite Soil and Clay Compressed Stabilized Earth Bricks (CSEBs)</b:Title>
    <b:Author>
      <b:Author>
        <b:NameList>
          <b:Person>
            <b:First>Abd</b:First>
            <b:Last>Halid Abdullah</b:Last>
          </b:Person>
          <b:Person>
            <b:First>Sasitharan</b:First>
            <b:Last>Nagapan</b:Last>
          </b:Person>
          <b:Person>
            <b:First>Anna</b:First>
            <b:Last>Antonyova</b:Last>
          </b:Person>
          <b:Person>
            <b:First>Kannan</b:First>
            <b:Last>Rasiah</b:Last>
          </b:Person>
          <b:Person>
            <b:First>Samiullah</b:First>
            <b:Last>Sohu</b:Last>
          </b:Person>
        </b:NameList>
      </b:Author>
      <b:Editor>
        <b:NameList>
				</b:NameList>
      </b:Editor>
    </b:Author>
    <b:Tag>comparison-of-strength-between-laterite-soil-and-clay-compressed-stabilized-earth-bricks-(csebs)</b:Tag>
    <b:RefOrder>11</b:RefOrder>
  </b:Source>
</b:Sources>
</file>

<file path=customXml/itemProps1.xml><?xml version="1.0" encoding="utf-8"?>
<ds:datastoreItem xmlns:ds="http://schemas.openxmlformats.org/officeDocument/2006/customXml" ds:itemID="{99867A5A-7370-49FA-A4ED-C7CC1072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Words>9277</Words>
  <Pages>45</Pages>
  <Characters>47388</Characters>
  <Application>WPS Office</Application>
  <DocSecurity>0</DocSecurity>
  <Paragraphs>950</Paragraphs>
  <ScaleCrop>false</ScaleCrop>
  <LinksUpToDate>false</LinksUpToDate>
  <CharactersWithSpaces>56175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2022-04-11T05:35:00Z</dcterms:created>
  <dc:creator>Dun</dc:creator>
  <lastModifiedBy>803SH</lastModifiedBy>
  <lastPrinted>2022-04-11T05:38:00Z</lastPrinted>
  <dcterms:modified xsi:type="dcterms:W3CDTF">2022-04-11T06:46:09Z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http://www.zotero.org/styles/harvard-cite-them-right</vt:lpwstr>
  </property>
  <property fmtid="{D5CDD505-2E9C-101B-9397-08002B2CF9AE}" pid="24" name="Mendeley Unique User Id_1">
    <vt:lpwstr>003800d7-58ea-3050-a14a-ae81124210a7</vt:lpwstr>
  </property>
  <property fmtid="{D5CDD505-2E9C-101B-9397-08002B2CF9AE}" pid="25" name="ICV">
    <vt:lpwstr>525c78a9ae10418292be7e3b5f26ce7c</vt:lpwstr>
  </property>
</Properties>
</file>